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8C" w:rsidRPr="00DB4794" w:rsidRDefault="00365A8C" w:rsidP="00365A8C">
      <w:pPr>
        <w:spacing w:before="75"/>
        <w:ind w:left="102"/>
        <w:jc w:val="center"/>
        <w:rPr>
          <w:rFonts w:ascii="Book Antiqua" w:eastAsia="Arial" w:hAnsi="Book Antiqua" w:cs="Arial"/>
          <w:b/>
          <w:sz w:val="24"/>
          <w:szCs w:val="24"/>
        </w:rPr>
      </w:pPr>
      <w:bookmarkStart w:id="0" w:name="_GoBack"/>
      <w:bookmarkEnd w:id="0"/>
      <w:r>
        <w:rPr>
          <w:rFonts w:ascii="Book Antiqua" w:eastAsia="Arial" w:hAnsi="Book Antiqua" w:cs="Arial"/>
          <w:b/>
          <w:sz w:val="24"/>
          <w:szCs w:val="24"/>
        </w:rPr>
        <w:t>LEI N° 496 DE 23</w:t>
      </w:r>
      <w:r w:rsidRPr="00DB4794">
        <w:rPr>
          <w:rFonts w:ascii="Book Antiqua" w:eastAsia="Arial" w:hAnsi="Book Antiqua" w:cs="Arial"/>
          <w:b/>
          <w:sz w:val="24"/>
          <w:szCs w:val="24"/>
        </w:rPr>
        <w:t xml:space="preserve"> DE AGOSTO DE 2017.</w:t>
      </w:r>
    </w:p>
    <w:p w:rsidR="00232D8F" w:rsidRPr="00A84E62" w:rsidRDefault="00232D8F" w:rsidP="00365A8C">
      <w:pPr>
        <w:pStyle w:val="Ttulo"/>
        <w:rPr>
          <w:rFonts w:ascii="Book Antiqua" w:hAnsi="Book Antiqua"/>
          <w:sz w:val="24"/>
          <w:szCs w:val="24"/>
        </w:rPr>
      </w:pPr>
    </w:p>
    <w:p w:rsidR="00232D8F" w:rsidRPr="00A84E62" w:rsidRDefault="00365A8C" w:rsidP="00365A8C">
      <w:pPr>
        <w:pStyle w:val="Ttul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</w:t>
      </w:r>
      <w:r w:rsidR="00AD6EB5">
        <w:rPr>
          <w:rFonts w:ascii="Book Antiqua" w:hAnsi="Book Antiqua"/>
          <w:sz w:val="24"/>
          <w:szCs w:val="24"/>
        </w:rPr>
        <w:t xml:space="preserve">PROJETO DE LEI MUNICIPAL Nº </w:t>
      </w:r>
      <w:r w:rsidR="00A84E62" w:rsidRPr="00A84E62">
        <w:rPr>
          <w:rFonts w:ascii="Book Antiqua" w:hAnsi="Book Antiqua"/>
          <w:sz w:val="24"/>
          <w:szCs w:val="24"/>
        </w:rPr>
        <w:t>19</w:t>
      </w:r>
      <w:r>
        <w:rPr>
          <w:rFonts w:ascii="Book Antiqua" w:hAnsi="Book Antiqua"/>
          <w:sz w:val="24"/>
          <w:szCs w:val="24"/>
        </w:rPr>
        <w:t>/2017</w:t>
      </w:r>
      <w:r w:rsidR="00232D8F" w:rsidRPr="00A84E62">
        <w:rPr>
          <w:rFonts w:ascii="Book Antiqua" w:hAnsi="Book Antiqua"/>
          <w:sz w:val="24"/>
          <w:szCs w:val="24"/>
        </w:rPr>
        <w:t xml:space="preserve">DE </w:t>
      </w:r>
      <w:r w:rsidR="00B23B73" w:rsidRPr="00A84E62">
        <w:rPr>
          <w:rFonts w:ascii="Book Antiqua" w:hAnsi="Book Antiqua"/>
          <w:sz w:val="24"/>
          <w:szCs w:val="24"/>
        </w:rPr>
        <w:t>06</w:t>
      </w:r>
      <w:r w:rsidR="00232D8F" w:rsidRPr="00A84E62">
        <w:rPr>
          <w:rFonts w:ascii="Book Antiqua" w:hAnsi="Book Antiqua"/>
          <w:sz w:val="24"/>
          <w:szCs w:val="24"/>
        </w:rPr>
        <w:t xml:space="preserve"> DE JUNHO DE 2017</w:t>
      </w:r>
      <w:r>
        <w:rPr>
          <w:rFonts w:ascii="Book Antiqua" w:hAnsi="Book Antiqua"/>
          <w:sz w:val="24"/>
          <w:szCs w:val="24"/>
        </w:rPr>
        <w:t>)</w:t>
      </w:r>
    </w:p>
    <w:p w:rsidR="00232D8F" w:rsidRPr="00A84E62" w:rsidRDefault="00232D8F" w:rsidP="00232D8F">
      <w:pPr>
        <w:tabs>
          <w:tab w:val="left" w:pos="0"/>
        </w:tabs>
        <w:jc w:val="both"/>
        <w:rPr>
          <w:rFonts w:ascii="Book Antiqua" w:hAnsi="Book Antiqua"/>
          <w:snapToGrid w:val="0"/>
          <w:sz w:val="24"/>
          <w:szCs w:val="24"/>
        </w:rPr>
      </w:pPr>
    </w:p>
    <w:p w:rsidR="00232D8F" w:rsidRPr="00A84E62" w:rsidRDefault="00232D8F" w:rsidP="00232D8F">
      <w:pPr>
        <w:tabs>
          <w:tab w:val="left" w:pos="0"/>
        </w:tabs>
        <w:jc w:val="both"/>
        <w:rPr>
          <w:rFonts w:ascii="Book Antiqua" w:hAnsi="Book Antiqua"/>
          <w:snapToGrid w:val="0"/>
          <w:sz w:val="24"/>
          <w:szCs w:val="24"/>
        </w:rPr>
      </w:pPr>
    </w:p>
    <w:p w:rsidR="00232D8F" w:rsidRPr="00A84E62" w:rsidRDefault="00232D8F" w:rsidP="00232D8F">
      <w:pPr>
        <w:pStyle w:val="Recuodecorpodetexto"/>
        <w:numPr>
          <w:ilvl w:val="0"/>
          <w:numId w:val="0"/>
        </w:numPr>
        <w:spacing w:line="240" w:lineRule="auto"/>
        <w:ind w:left="4200"/>
        <w:rPr>
          <w:rFonts w:ascii="Book Antiqua" w:hAnsi="Book Antiqua"/>
          <w:b/>
          <w:color w:val="auto"/>
          <w:sz w:val="24"/>
        </w:rPr>
      </w:pPr>
      <w:r w:rsidRPr="00A84E62">
        <w:rPr>
          <w:rFonts w:ascii="Book Antiqua" w:hAnsi="Book Antiqua"/>
          <w:b/>
          <w:color w:val="auto"/>
          <w:sz w:val="24"/>
          <w:highlight w:val="lightGray"/>
        </w:rPr>
        <w:t>Dispõe sobre os procedimentos de lançamento e cobrança das taxas decorrentes da prestação de serviço público e/ou exercício regular do poder de polícia em matéria ambiental; e dá outras providências.</w:t>
      </w:r>
    </w:p>
    <w:p w:rsidR="00232D8F" w:rsidRPr="00A84E62" w:rsidRDefault="00232D8F" w:rsidP="00232D8F">
      <w:pPr>
        <w:autoSpaceDE w:val="0"/>
        <w:autoSpaceDN w:val="0"/>
        <w:adjustRightInd w:val="0"/>
        <w:jc w:val="both"/>
        <w:rPr>
          <w:rFonts w:ascii="Book Antiqua" w:eastAsia="Calibri" w:hAnsi="Book Antiqua"/>
          <w:sz w:val="24"/>
          <w:szCs w:val="24"/>
          <w:lang w:val="pt-PT" w:eastAsia="en-US"/>
        </w:rPr>
      </w:pPr>
    </w:p>
    <w:p w:rsidR="00232D8F" w:rsidRPr="00A84E62" w:rsidRDefault="00232D8F" w:rsidP="00232D8F">
      <w:pPr>
        <w:tabs>
          <w:tab w:val="left" w:pos="4536"/>
        </w:tabs>
        <w:spacing w:line="276" w:lineRule="auto"/>
        <w:ind w:left="4536" w:firstLine="1134"/>
        <w:jc w:val="both"/>
        <w:rPr>
          <w:rFonts w:ascii="Book Antiqua" w:hAnsi="Book Antiqua"/>
          <w:snapToGrid w:val="0"/>
          <w:sz w:val="24"/>
          <w:szCs w:val="24"/>
        </w:rPr>
      </w:pPr>
      <w:r w:rsidRPr="00A84E62">
        <w:rPr>
          <w:rFonts w:ascii="Book Antiqua" w:hAnsi="Book Antiqua"/>
          <w:snapToGrid w:val="0"/>
          <w:sz w:val="24"/>
          <w:szCs w:val="24"/>
        </w:rPr>
        <w:t> </w:t>
      </w:r>
    </w:p>
    <w:p w:rsidR="00232D8F" w:rsidRPr="00A84E62" w:rsidRDefault="00232D8F" w:rsidP="00232D8F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sz w:val="24"/>
          <w:szCs w:val="24"/>
        </w:rPr>
        <w:t xml:space="preserve"> </w:t>
      </w:r>
      <w:r w:rsidRPr="00A84E62">
        <w:rPr>
          <w:rFonts w:ascii="Book Antiqua" w:hAnsi="Book Antiqua"/>
          <w:sz w:val="24"/>
          <w:szCs w:val="24"/>
        </w:rPr>
        <w:tab/>
      </w:r>
      <w:r w:rsidRPr="00A84E62">
        <w:rPr>
          <w:rFonts w:ascii="Book Antiqua" w:hAnsi="Book Antiqua"/>
          <w:sz w:val="24"/>
          <w:szCs w:val="24"/>
        </w:rPr>
        <w:tab/>
        <w:t xml:space="preserve">O Prefeito Municipal de </w:t>
      </w:r>
      <w:r w:rsidR="00C16B30" w:rsidRPr="00A84E62">
        <w:rPr>
          <w:rFonts w:ascii="Book Antiqua" w:hAnsi="Book Antiqua"/>
          <w:sz w:val="24"/>
          <w:szCs w:val="24"/>
        </w:rPr>
        <w:t>Nova Nazaré - MT</w:t>
      </w:r>
      <w:r w:rsidRPr="00A84E62">
        <w:rPr>
          <w:rFonts w:ascii="Book Antiqua" w:hAnsi="Book Antiqua"/>
          <w:sz w:val="24"/>
          <w:szCs w:val="24"/>
        </w:rPr>
        <w:t xml:space="preserve">, </w:t>
      </w:r>
      <w:r w:rsidRPr="00A84E62">
        <w:rPr>
          <w:rFonts w:ascii="Book Antiqua" w:eastAsia="Calibri" w:hAnsi="Book Antiqua"/>
          <w:sz w:val="24"/>
          <w:szCs w:val="24"/>
          <w:lang w:val="pt" w:eastAsia="en-US"/>
        </w:rPr>
        <w:t xml:space="preserve">usando das atribuições que lhe são conferidas por Lei, faz saber que a Câmara Municipal de Vereadores de </w:t>
      </w:r>
      <w:r w:rsidR="00C16B30" w:rsidRPr="00A84E62">
        <w:rPr>
          <w:rFonts w:ascii="Book Antiqua" w:eastAsia="Calibri" w:hAnsi="Book Antiqua"/>
          <w:sz w:val="24"/>
          <w:szCs w:val="24"/>
          <w:lang w:val="pt" w:eastAsia="en-US"/>
        </w:rPr>
        <w:t xml:space="preserve">Nova Nazaré </w:t>
      </w:r>
      <w:r w:rsidRPr="00A84E62">
        <w:rPr>
          <w:rFonts w:ascii="Book Antiqua" w:eastAsia="Calibri" w:hAnsi="Book Antiqua"/>
          <w:sz w:val="24"/>
          <w:szCs w:val="24"/>
          <w:lang w:val="pt" w:eastAsia="en-US"/>
        </w:rPr>
        <w:t>aprovou e ele sancionou e promulgou a seguinte Le</w:t>
      </w:r>
      <w:r w:rsidRPr="00A84E62">
        <w:rPr>
          <w:rFonts w:ascii="Book Antiqua" w:hAnsi="Book Antiqua"/>
          <w:sz w:val="24"/>
          <w:szCs w:val="24"/>
        </w:rPr>
        <w:t>i:</w:t>
      </w:r>
    </w:p>
    <w:p w:rsidR="00232D8F" w:rsidRPr="00A84E62" w:rsidRDefault="00232D8F" w:rsidP="00232D8F">
      <w:pPr>
        <w:autoSpaceDE w:val="0"/>
        <w:autoSpaceDN w:val="0"/>
        <w:adjustRightInd w:val="0"/>
        <w:jc w:val="both"/>
        <w:rPr>
          <w:rFonts w:ascii="Book Antiqua" w:eastAsia="Calibri" w:hAnsi="Book Antiqua"/>
          <w:sz w:val="24"/>
          <w:szCs w:val="24"/>
          <w:lang w:val="pt" w:eastAsia="en-US"/>
        </w:rPr>
      </w:pPr>
    </w:p>
    <w:p w:rsidR="00232D8F" w:rsidRPr="00A84E62" w:rsidRDefault="00232D8F" w:rsidP="00232D8F">
      <w:pPr>
        <w:jc w:val="center"/>
        <w:rPr>
          <w:rFonts w:ascii="Book Antiqua" w:hAnsi="Book Antiqua"/>
          <w:b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 xml:space="preserve"> CAPÍTULO I</w:t>
      </w:r>
    </w:p>
    <w:p w:rsidR="00232D8F" w:rsidRPr="00A84E62" w:rsidRDefault="00232D8F" w:rsidP="00232D8F">
      <w:pPr>
        <w:jc w:val="center"/>
        <w:rPr>
          <w:rFonts w:ascii="Book Antiqua" w:hAnsi="Book Antiqua"/>
          <w:b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DA TAXA DE LICENCIAMENTO AMBIENTAL</w:t>
      </w:r>
    </w:p>
    <w:p w:rsidR="00232D8F" w:rsidRPr="00A84E62" w:rsidRDefault="00232D8F" w:rsidP="00232D8F">
      <w:pPr>
        <w:jc w:val="center"/>
        <w:rPr>
          <w:rFonts w:ascii="Book Antiqua" w:hAnsi="Book Antiqua"/>
          <w:b/>
          <w:sz w:val="24"/>
          <w:szCs w:val="24"/>
        </w:rPr>
      </w:pPr>
    </w:p>
    <w:p w:rsidR="00232D8F" w:rsidRPr="00A84E62" w:rsidRDefault="00232D8F" w:rsidP="00232D8F">
      <w:pPr>
        <w:jc w:val="center"/>
        <w:rPr>
          <w:rFonts w:ascii="Book Antiqua" w:hAnsi="Book Antiqua"/>
          <w:b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Seção I</w:t>
      </w:r>
    </w:p>
    <w:p w:rsidR="00232D8F" w:rsidRPr="00A84E62" w:rsidRDefault="00232D8F" w:rsidP="00232D8F">
      <w:pPr>
        <w:jc w:val="center"/>
        <w:rPr>
          <w:rFonts w:ascii="Book Antiqua" w:hAnsi="Book Antiqua"/>
          <w:b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Disposições Gerais</w:t>
      </w:r>
    </w:p>
    <w:p w:rsidR="00232D8F" w:rsidRPr="00A84E62" w:rsidRDefault="00232D8F" w:rsidP="00232D8F">
      <w:pPr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Art. 1º</w:t>
      </w:r>
      <w:r w:rsidRPr="00A84E62">
        <w:rPr>
          <w:rFonts w:ascii="Book Antiqua" w:hAnsi="Book Antiqua"/>
          <w:sz w:val="24"/>
          <w:szCs w:val="24"/>
        </w:rPr>
        <w:t xml:space="preserve"> Esta lei define os procedimentos de lançamento e cobrança das taxas decorrentes da prestação de serviço público e/ou exercício regular do poder de polícia em face aos atos administrativos praticados visando à análise das licenças ambientais de empreendimentos e atividades de impacto ambiental, consideradas efetiva ou potencialmente poluidoras em </w:t>
      </w:r>
      <w:r w:rsidR="00347130" w:rsidRPr="00A84E62">
        <w:rPr>
          <w:rFonts w:ascii="Book Antiqua" w:hAnsi="Book Antiqua"/>
          <w:sz w:val="24"/>
          <w:szCs w:val="24"/>
        </w:rPr>
        <w:t>âmbito</w:t>
      </w:r>
      <w:r w:rsidRPr="00A84E62">
        <w:rPr>
          <w:rFonts w:ascii="Book Antiqua" w:hAnsi="Book Antiqua"/>
          <w:sz w:val="24"/>
          <w:szCs w:val="24"/>
        </w:rPr>
        <w:t xml:space="preserve"> local.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Art. 2º</w:t>
      </w:r>
      <w:r w:rsidRPr="00A84E62">
        <w:rPr>
          <w:rFonts w:ascii="Book Antiqua" w:hAnsi="Book Antiqua"/>
          <w:sz w:val="24"/>
          <w:szCs w:val="24"/>
        </w:rPr>
        <w:t xml:space="preserve"> Fica instituída a </w:t>
      </w:r>
      <w:r w:rsidR="00347130" w:rsidRPr="00A84E62">
        <w:rPr>
          <w:rFonts w:ascii="Book Antiqua" w:hAnsi="Book Antiqua"/>
          <w:sz w:val="24"/>
          <w:szCs w:val="24"/>
        </w:rPr>
        <w:t xml:space="preserve">Taxa </w:t>
      </w:r>
      <w:r w:rsidRPr="00A84E62">
        <w:rPr>
          <w:rFonts w:ascii="Book Antiqua" w:hAnsi="Book Antiqua"/>
          <w:sz w:val="24"/>
          <w:szCs w:val="24"/>
        </w:rPr>
        <w:t xml:space="preserve">de </w:t>
      </w:r>
      <w:r w:rsidR="00347130" w:rsidRPr="00A84E62">
        <w:rPr>
          <w:rFonts w:ascii="Book Antiqua" w:hAnsi="Book Antiqua"/>
          <w:sz w:val="24"/>
          <w:szCs w:val="24"/>
        </w:rPr>
        <w:t xml:space="preserve">Licenciamento Ambiental </w:t>
      </w:r>
      <w:r w:rsidRPr="00A84E62">
        <w:rPr>
          <w:rFonts w:ascii="Book Antiqua" w:hAnsi="Book Antiqua"/>
          <w:sz w:val="24"/>
          <w:szCs w:val="24"/>
        </w:rPr>
        <w:t>Municipal</w:t>
      </w:r>
      <w:r w:rsidR="00B939C1" w:rsidRPr="00A84E62">
        <w:rPr>
          <w:rFonts w:ascii="Book Antiqua" w:hAnsi="Book Antiqua"/>
          <w:sz w:val="24"/>
          <w:szCs w:val="24"/>
        </w:rPr>
        <w:t xml:space="preserve"> -</w:t>
      </w:r>
      <w:r w:rsidRPr="00A84E62">
        <w:rPr>
          <w:rFonts w:ascii="Book Antiqua" w:hAnsi="Book Antiqua"/>
          <w:sz w:val="24"/>
          <w:szCs w:val="24"/>
        </w:rPr>
        <w:t xml:space="preserve"> TLAM, tendo como fato gerador a prestação de serviço público e/ou exercício regular do poder de polícia em face aos atos administrativos praticados visando à análise de licenças ambientais de empreendimentos e atividades utilizadoras de recursos ambientais, consideradas efetiva ou potencialmente poluidoras ou daquelas que, sob qualquer forma, possam causar impacto ambiental de </w:t>
      </w:r>
      <w:r w:rsidR="00347130" w:rsidRPr="00A84E62">
        <w:rPr>
          <w:rFonts w:ascii="Book Antiqua" w:hAnsi="Book Antiqua"/>
          <w:sz w:val="24"/>
          <w:szCs w:val="24"/>
        </w:rPr>
        <w:t>âmbito</w:t>
      </w:r>
      <w:r w:rsidRPr="00A84E62">
        <w:rPr>
          <w:rFonts w:ascii="Book Antiqua" w:hAnsi="Book Antiqua"/>
          <w:sz w:val="24"/>
          <w:szCs w:val="24"/>
        </w:rPr>
        <w:t xml:space="preserve"> local, em </w:t>
      </w:r>
      <w:r w:rsidR="00347130" w:rsidRPr="00A84E62">
        <w:rPr>
          <w:rFonts w:ascii="Book Antiqua" w:hAnsi="Book Antiqua"/>
          <w:sz w:val="24"/>
          <w:szCs w:val="24"/>
        </w:rPr>
        <w:t>especial</w:t>
      </w:r>
      <w:r w:rsidRPr="00A84E62">
        <w:rPr>
          <w:rFonts w:ascii="Book Antiqua" w:hAnsi="Book Antiqua"/>
          <w:sz w:val="24"/>
          <w:szCs w:val="24"/>
        </w:rPr>
        <w:t xml:space="preserve"> aquelas descritas na Resolução</w:t>
      </w:r>
      <w:r w:rsidR="00347130" w:rsidRPr="00A84E62">
        <w:rPr>
          <w:rFonts w:ascii="Book Antiqua" w:hAnsi="Book Antiqua"/>
          <w:sz w:val="24"/>
          <w:szCs w:val="24"/>
        </w:rPr>
        <w:t xml:space="preserve"> do</w:t>
      </w:r>
      <w:r w:rsidRPr="00A84E62">
        <w:rPr>
          <w:rFonts w:ascii="Book Antiqua" w:hAnsi="Book Antiqua"/>
          <w:sz w:val="24"/>
          <w:szCs w:val="24"/>
        </w:rPr>
        <w:t xml:space="preserve"> Consema nº. 085/2014.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Parágrafo único</w:t>
      </w:r>
      <w:r w:rsidRPr="00A84E62">
        <w:rPr>
          <w:rFonts w:ascii="Book Antiqua" w:hAnsi="Book Antiqua"/>
          <w:sz w:val="24"/>
          <w:szCs w:val="24"/>
        </w:rPr>
        <w:t xml:space="preserve"> A receita realizada em decorrência do disposto no </w:t>
      </w:r>
      <w:r w:rsidRPr="00A84E62">
        <w:rPr>
          <w:rFonts w:ascii="Book Antiqua" w:hAnsi="Book Antiqua"/>
          <w:i/>
          <w:sz w:val="24"/>
          <w:szCs w:val="24"/>
        </w:rPr>
        <w:t xml:space="preserve">caput </w:t>
      </w:r>
      <w:r w:rsidRPr="00A84E62">
        <w:rPr>
          <w:rFonts w:ascii="Book Antiqua" w:hAnsi="Book Antiqua"/>
          <w:sz w:val="24"/>
          <w:szCs w:val="24"/>
        </w:rPr>
        <w:t xml:space="preserve">constituirá o Fundo Municipal do Meio Ambiente - FMMA e será destinada para fazer frente às despesas de custeio e investimentos necessários à execução da Política Municipal do Meio Ambiente, bem como despesas de custeio e manutenção da prestação do serviço de análises de licenças ambientais de impacto de </w:t>
      </w:r>
      <w:r w:rsidR="00B23B73" w:rsidRPr="00A84E62">
        <w:rPr>
          <w:rFonts w:ascii="Book Antiqua" w:hAnsi="Book Antiqua"/>
          <w:sz w:val="24"/>
          <w:szCs w:val="24"/>
        </w:rPr>
        <w:t>âmbito</w:t>
      </w:r>
      <w:r w:rsidRPr="00A84E62">
        <w:rPr>
          <w:rFonts w:ascii="Book Antiqua" w:hAnsi="Book Antiqua"/>
          <w:sz w:val="24"/>
          <w:szCs w:val="24"/>
        </w:rPr>
        <w:t xml:space="preserve"> local pelo Município ou Consórcio.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lastRenderedPageBreak/>
        <w:t>Art. 3º</w:t>
      </w:r>
      <w:r w:rsidRPr="00A84E62">
        <w:rPr>
          <w:rFonts w:ascii="Book Antiqua" w:hAnsi="Book Antiqua"/>
          <w:sz w:val="24"/>
          <w:szCs w:val="24"/>
        </w:rPr>
        <w:t xml:space="preserve"> Contribuinte é a pessoa natural ou jurídica que exerça as atividades elencadas como sujeitas ao licenciamento e controle ambiental.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Art. 4º</w:t>
      </w:r>
      <w:r w:rsidRPr="00A84E62">
        <w:rPr>
          <w:rFonts w:ascii="Book Antiqua" w:hAnsi="Book Antiqua"/>
          <w:sz w:val="24"/>
          <w:szCs w:val="24"/>
        </w:rPr>
        <w:t xml:space="preserve"> Constitui fato gerador da TLAM, a utilização dos serviços públicos e o exercício do poder de polícia, constantes dos Anexos integrantes desta Lei.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Art. 5º</w:t>
      </w:r>
      <w:r w:rsidRPr="00A84E62">
        <w:rPr>
          <w:rFonts w:ascii="Book Antiqua" w:hAnsi="Book Antiqua"/>
          <w:sz w:val="24"/>
          <w:szCs w:val="24"/>
        </w:rPr>
        <w:t xml:space="preserve"> A TLAM terá por base de cálculo o valor da Unidade Padrão Fiscal de Mato Grosso - UPFMT e demais critérios e parâmetros definidos nos Anexos da presente norma e será convertida pelo padrão monetário vigente à época da ocorrência do fato gerador.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§ 1º</w:t>
      </w:r>
      <w:r w:rsidRPr="00A84E62">
        <w:rPr>
          <w:rFonts w:ascii="Book Antiqua" w:hAnsi="Book Antiqua"/>
          <w:sz w:val="24"/>
          <w:szCs w:val="24"/>
        </w:rPr>
        <w:t xml:space="preserve"> Para lançamento e cobrança das taxas referentes às atividades arroladas na Resolução </w:t>
      </w:r>
      <w:r w:rsidR="00347130" w:rsidRPr="00A84E62">
        <w:rPr>
          <w:rFonts w:ascii="Book Antiqua" w:hAnsi="Book Antiqua"/>
          <w:sz w:val="24"/>
          <w:szCs w:val="24"/>
        </w:rPr>
        <w:t xml:space="preserve">do </w:t>
      </w:r>
      <w:r w:rsidRPr="00A84E62">
        <w:rPr>
          <w:rFonts w:ascii="Book Antiqua" w:hAnsi="Book Antiqua"/>
          <w:sz w:val="24"/>
          <w:szCs w:val="24"/>
        </w:rPr>
        <w:t>Consema nº. 085/2014, será utilizada a classificação genérica resultante da conjugação do porte do empreendimento e potencial de poluição ambiental descritas nos Anexos I e II.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§ 2º</w:t>
      </w:r>
      <w:r w:rsidRPr="00A84E62">
        <w:rPr>
          <w:rFonts w:ascii="Book Antiqua" w:hAnsi="Book Antiqua"/>
          <w:sz w:val="24"/>
          <w:szCs w:val="24"/>
        </w:rPr>
        <w:t xml:space="preserve"> Os empreendimentos serão classificados em função do parâmetro de avaliação que estabeleça o maior porte tomando-se por referência as informações contidas no Anexo I.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 xml:space="preserve">§ 3º </w:t>
      </w:r>
      <w:r w:rsidRPr="00A84E62">
        <w:rPr>
          <w:rFonts w:ascii="Book Antiqua" w:hAnsi="Book Antiqua"/>
          <w:sz w:val="24"/>
          <w:szCs w:val="24"/>
        </w:rPr>
        <w:t>Nas atividades elencadas no Anexo III da presente Lei, a TLAM devida será calculada pelo órgão ambiental licenciador, de acordo com a fórmula de cálculo apresentada no citado Anexo, sendo o valor obtido multiplicado pelo fator de correção de 1,0 (um inteiro) em se tratando da Licença Prévia – LP; de 1,50 (um inteiro e cinquenta centésimos) para a Licença de Instalação; de 1,25 (um inteiro e vinte e cinco centésimos) para a Licença de Operação, Renovação de Licença de Operação e Licença de Operação Provisória.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Art. 6º</w:t>
      </w:r>
      <w:r w:rsidRPr="00A84E62">
        <w:rPr>
          <w:rFonts w:ascii="Book Antiqua" w:hAnsi="Book Antiqua"/>
          <w:sz w:val="24"/>
          <w:szCs w:val="24"/>
        </w:rPr>
        <w:t xml:space="preserve"> Nos casos de renovação de Licença de Operação - LO, a TLAM será lançada e cobrada aplicando-se o fator de redução de 30% (trinta por cento) aos estabelecimentos e atividades que atendam pelo menos a um dos seguintes requisitos, desde que solicitado no requerimento padrão: </w:t>
      </w:r>
    </w:p>
    <w:p w:rsidR="00347130" w:rsidRPr="00A84E62" w:rsidRDefault="00347130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sz w:val="24"/>
          <w:szCs w:val="24"/>
        </w:rPr>
        <w:t xml:space="preserve">I - utilize resíduos para reciclagem ou para geração de energia; </w:t>
      </w:r>
    </w:p>
    <w:p w:rsidR="00347130" w:rsidRPr="00A84E62" w:rsidRDefault="00347130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sz w:val="24"/>
          <w:szCs w:val="24"/>
        </w:rPr>
        <w:t xml:space="preserve">II - reaproveite a água utilizada; </w:t>
      </w:r>
    </w:p>
    <w:p w:rsidR="00347130" w:rsidRPr="00A84E62" w:rsidRDefault="00347130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sz w:val="24"/>
          <w:szCs w:val="24"/>
        </w:rPr>
        <w:t xml:space="preserve">III - disponha de certificação por órgão credenciado em qualidade ambiental; </w:t>
      </w:r>
    </w:p>
    <w:p w:rsidR="00347130" w:rsidRPr="00A84E62" w:rsidRDefault="00347130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sz w:val="24"/>
          <w:szCs w:val="24"/>
        </w:rPr>
        <w:t>IV - desenvolva plano de gerenciamento de resíduos sólidos.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Parágrafo único</w:t>
      </w:r>
      <w:r w:rsidR="00347130" w:rsidRPr="00A84E62">
        <w:rPr>
          <w:rFonts w:ascii="Book Antiqua" w:hAnsi="Book Antiqua"/>
          <w:b/>
          <w:sz w:val="24"/>
          <w:szCs w:val="24"/>
        </w:rPr>
        <w:t>.</w:t>
      </w:r>
      <w:r w:rsidRPr="00A84E62">
        <w:rPr>
          <w:rFonts w:ascii="Book Antiqua" w:hAnsi="Book Antiqua"/>
          <w:b/>
          <w:sz w:val="24"/>
          <w:szCs w:val="24"/>
        </w:rPr>
        <w:t xml:space="preserve"> </w:t>
      </w:r>
      <w:r w:rsidRPr="00A84E62">
        <w:rPr>
          <w:rFonts w:ascii="Book Antiqua" w:hAnsi="Book Antiqua"/>
          <w:sz w:val="24"/>
          <w:szCs w:val="24"/>
        </w:rPr>
        <w:t xml:space="preserve">Relativamente ao disposto no </w:t>
      </w:r>
      <w:r w:rsidRPr="00A84E62">
        <w:rPr>
          <w:rFonts w:ascii="Book Antiqua" w:hAnsi="Book Antiqua"/>
          <w:i/>
          <w:sz w:val="24"/>
          <w:szCs w:val="24"/>
        </w:rPr>
        <w:t>caput</w:t>
      </w:r>
      <w:r w:rsidRPr="00A84E62">
        <w:rPr>
          <w:rFonts w:ascii="Book Antiqua" w:hAnsi="Book Antiqua"/>
          <w:sz w:val="24"/>
          <w:szCs w:val="24"/>
        </w:rPr>
        <w:t xml:space="preserve">, a comprovação de qualquer dos requisitos elencados será efetuada quando da realização de vistorias técnicas, cabendo ao empreendedor a manutenção da regularidade do aludido quesito, </w:t>
      </w:r>
      <w:r w:rsidRPr="00A84E62">
        <w:rPr>
          <w:rFonts w:ascii="Book Antiqua" w:hAnsi="Book Antiqua"/>
          <w:sz w:val="24"/>
          <w:szCs w:val="24"/>
        </w:rPr>
        <w:lastRenderedPageBreak/>
        <w:t>ensejando a emissão compulsória do lançamento da taxa residual ante a constatação de eventuais anomalias.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 xml:space="preserve">Art. 7º </w:t>
      </w:r>
      <w:r w:rsidRPr="00A84E62">
        <w:rPr>
          <w:rFonts w:ascii="Book Antiqua" w:hAnsi="Book Antiqua"/>
          <w:sz w:val="24"/>
          <w:szCs w:val="24"/>
        </w:rPr>
        <w:t xml:space="preserve">Ficam isentos do pagamento das taxas referenciadas na presente norma: 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347130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sz w:val="24"/>
          <w:szCs w:val="24"/>
        </w:rPr>
        <w:t>I - O microempreendedor individual, na forma do art. 4º, §3º da Lei Federal nº. 123/2006;</w:t>
      </w:r>
    </w:p>
    <w:p w:rsidR="00347130" w:rsidRPr="00A84E62" w:rsidRDefault="00347130" w:rsidP="00347130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347130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sz w:val="24"/>
          <w:szCs w:val="24"/>
        </w:rPr>
        <w:t xml:space="preserve">II - as associações ou cooperativas de catadores de materiais recicláveis; </w:t>
      </w:r>
    </w:p>
    <w:p w:rsidR="00347130" w:rsidRPr="00A84E62" w:rsidRDefault="00347130" w:rsidP="00347130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347130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sz w:val="24"/>
          <w:szCs w:val="24"/>
        </w:rPr>
        <w:t xml:space="preserve">III - o licenciamento ambiental para implantação de unidades de saúde da rede pública ou filantrópicas; 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sz w:val="24"/>
          <w:szCs w:val="24"/>
        </w:rPr>
        <w:t>IV - as atividades ou empreendimentos que comprovarem a criação de Reserva Particular do Patrimônio Natural - RPPN na propriedade objeto do licenciamento, em percentual superior a 20% (vinte por cento) da área total, podendo incluir a área de reserva legal neste percentual.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Parágrafo único</w:t>
      </w:r>
      <w:r w:rsidRPr="00A84E62">
        <w:rPr>
          <w:rFonts w:ascii="Book Antiqua" w:hAnsi="Book Antiqua"/>
          <w:sz w:val="24"/>
          <w:szCs w:val="24"/>
        </w:rPr>
        <w:t xml:space="preserve"> A isenção estabelecida por este artigo incidirá também nos casos de ampliação, modificação ou revalidação, desde que fique demonstrada a continuidade da condição geradora.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 xml:space="preserve">Art. 8º </w:t>
      </w:r>
      <w:r w:rsidRPr="00A84E62">
        <w:rPr>
          <w:rFonts w:ascii="Book Antiqua" w:hAnsi="Book Antiqua"/>
          <w:sz w:val="24"/>
          <w:szCs w:val="24"/>
        </w:rPr>
        <w:t>Poderá ser cobrada taxas de expediente ou inerente à prestação de serviço público, exclusivamente por meio da UPFMT, conforme o Anexo IX.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center"/>
        <w:rPr>
          <w:rFonts w:ascii="Book Antiqua" w:hAnsi="Book Antiqua"/>
          <w:b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Seção II</w:t>
      </w:r>
    </w:p>
    <w:p w:rsidR="00232D8F" w:rsidRPr="00A84E62" w:rsidRDefault="00232D8F" w:rsidP="00232D8F">
      <w:pPr>
        <w:jc w:val="center"/>
        <w:rPr>
          <w:rFonts w:ascii="Book Antiqua" w:hAnsi="Book Antiqua"/>
          <w:b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Do Licenciamento e da Autorização Ambiental de Atividades Agrossilvipastoris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Art. 9º</w:t>
      </w:r>
      <w:r w:rsidRPr="00A84E62">
        <w:rPr>
          <w:rFonts w:ascii="Book Antiqua" w:hAnsi="Book Antiqua"/>
          <w:sz w:val="24"/>
          <w:szCs w:val="24"/>
        </w:rPr>
        <w:t xml:space="preserve"> Os critérios para cálculo dos custos de análise de processos de licenciamento ambiental de atividades agrossilvipastoril previstas na Resolução </w:t>
      </w:r>
      <w:r w:rsidR="00347130" w:rsidRPr="00A84E62">
        <w:rPr>
          <w:rFonts w:ascii="Book Antiqua" w:hAnsi="Book Antiqua"/>
          <w:sz w:val="24"/>
          <w:szCs w:val="24"/>
        </w:rPr>
        <w:t xml:space="preserve">do </w:t>
      </w:r>
      <w:r w:rsidRPr="00A84E62">
        <w:rPr>
          <w:rFonts w:ascii="Book Antiqua" w:hAnsi="Book Antiqua"/>
          <w:sz w:val="24"/>
          <w:szCs w:val="24"/>
        </w:rPr>
        <w:t>Consema nº. 085/2014, seguirão os mesmo</w:t>
      </w:r>
      <w:r w:rsidR="00B23B73" w:rsidRPr="00A84E62">
        <w:rPr>
          <w:rFonts w:ascii="Book Antiqua" w:hAnsi="Book Antiqua"/>
          <w:sz w:val="24"/>
          <w:szCs w:val="24"/>
        </w:rPr>
        <w:t>s</w:t>
      </w:r>
      <w:r w:rsidRPr="00A84E62">
        <w:rPr>
          <w:rFonts w:ascii="Book Antiqua" w:hAnsi="Book Antiqua"/>
          <w:sz w:val="24"/>
          <w:szCs w:val="24"/>
        </w:rPr>
        <w:t xml:space="preserve"> </w:t>
      </w:r>
      <w:r w:rsidR="00B23B73" w:rsidRPr="00A84E62">
        <w:rPr>
          <w:rFonts w:ascii="Book Antiqua" w:hAnsi="Book Antiqua"/>
          <w:sz w:val="24"/>
          <w:szCs w:val="24"/>
        </w:rPr>
        <w:t>parâmetros</w:t>
      </w:r>
      <w:r w:rsidRPr="00A84E62">
        <w:rPr>
          <w:rFonts w:ascii="Book Antiqua" w:hAnsi="Book Antiqua"/>
          <w:sz w:val="24"/>
          <w:szCs w:val="24"/>
        </w:rPr>
        <w:t xml:space="preserve"> estabelecidos no artigo 5º da presente Lei.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Art. 10</w:t>
      </w:r>
      <w:r w:rsidRPr="00A84E62">
        <w:rPr>
          <w:rFonts w:ascii="Book Antiqua" w:hAnsi="Book Antiqua"/>
          <w:sz w:val="24"/>
          <w:szCs w:val="24"/>
        </w:rPr>
        <w:t xml:space="preserve"> Caso a verificação das condições ambientais da atividade ou empreendimento sujeito a regularização e licenciamento ambiental exigir, a qualquer tempo, a realização de amostragens, de análises laboratoriais ou a adoção de medidas emergenciais para prevenção ou controle de efeitos nocivos a pessoas, ao meio ambiente ou ao patrimônio público ou de terceiros, caberá ao empreendedor arcar com os respectivos custos.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 xml:space="preserve">Art. 11 </w:t>
      </w:r>
      <w:r w:rsidRPr="00A84E62">
        <w:rPr>
          <w:rFonts w:ascii="Book Antiqua" w:hAnsi="Book Antiqua"/>
          <w:sz w:val="24"/>
          <w:szCs w:val="24"/>
        </w:rPr>
        <w:t xml:space="preserve">Os custos de análise para emissão de autorização ou licença ambiental para empreendimentos ou atividades agrossivilpastoris constantes na Resolução </w:t>
      </w:r>
      <w:r w:rsidR="00347130" w:rsidRPr="00A84E62">
        <w:rPr>
          <w:rFonts w:ascii="Book Antiqua" w:hAnsi="Book Antiqua"/>
          <w:sz w:val="24"/>
          <w:szCs w:val="24"/>
        </w:rPr>
        <w:t xml:space="preserve">do </w:t>
      </w:r>
      <w:r w:rsidRPr="00A84E62">
        <w:rPr>
          <w:rFonts w:ascii="Book Antiqua" w:hAnsi="Book Antiqua"/>
          <w:sz w:val="24"/>
          <w:szCs w:val="24"/>
        </w:rPr>
        <w:t xml:space="preserve">Consema nº. 085/2014, terão os valores reduzidos: 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sz w:val="24"/>
          <w:szCs w:val="24"/>
        </w:rPr>
        <w:t xml:space="preserve">I - em percentual de 30% (trinta por cento) no caso de redução de 30% (trinta por cento) a 39% (trinta e nove por cento) na taxa de aplicação de agrotóxicos; </w:t>
      </w:r>
    </w:p>
    <w:p w:rsidR="00347130" w:rsidRPr="00A84E62" w:rsidRDefault="00347130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sz w:val="24"/>
          <w:szCs w:val="24"/>
        </w:rPr>
        <w:t xml:space="preserve">II - em percentual de 40% (quarenta por cento) nos casos de redução de 40% (quarenta por cento) a 49% (quarenta e nove por cento) na taxa de aplicação de agrotóxicos; </w:t>
      </w:r>
    </w:p>
    <w:p w:rsidR="00347130" w:rsidRPr="00A84E62" w:rsidRDefault="00347130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sz w:val="24"/>
          <w:szCs w:val="24"/>
        </w:rPr>
        <w:t xml:space="preserve">III - em percentual de 50% (cinquenta por cento) no caso de redução de 50% (cinquenta por cento) ou mais na taxa de aplicação de agrotóxicos; </w:t>
      </w:r>
    </w:p>
    <w:p w:rsidR="00347130" w:rsidRPr="00A84E62" w:rsidRDefault="00347130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sz w:val="24"/>
          <w:szCs w:val="24"/>
        </w:rPr>
        <w:t xml:space="preserve">IV - em percentual de 50% (cinquenta por cento) para os empreendimentos que comprovarem que se adequaram a outras práticas que resultem em balanço ambiental positivo; </w:t>
      </w:r>
    </w:p>
    <w:p w:rsidR="00347130" w:rsidRPr="00A84E62" w:rsidRDefault="00347130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sz w:val="24"/>
          <w:szCs w:val="24"/>
        </w:rPr>
        <w:t>V - em percentual de 21% (vinte e um por cento) até o limite de 50% (cinquenta por cento), progressiva e proporcionalmente, para atividades ou empreendimentos que comprovarem a regularização da reserva legal acima do percentual mínimo exigido em lei.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§ 1º</w:t>
      </w:r>
      <w:r w:rsidRPr="00A84E62">
        <w:rPr>
          <w:rFonts w:ascii="Book Antiqua" w:hAnsi="Book Antiqua"/>
          <w:sz w:val="24"/>
          <w:szCs w:val="24"/>
        </w:rPr>
        <w:t xml:space="preserve"> Para fazer</w:t>
      </w:r>
      <w:r w:rsidRPr="00A84E62">
        <w:rPr>
          <w:rFonts w:ascii="Book Antiqua" w:hAnsi="Book Antiqua"/>
          <w:i/>
          <w:sz w:val="24"/>
          <w:szCs w:val="24"/>
        </w:rPr>
        <w:t xml:space="preserve"> jus </w:t>
      </w:r>
      <w:r w:rsidRPr="00A84E62">
        <w:rPr>
          <w:rFonts w:ascii="Book Antiqua" w:hAnsi="Book Antiqua"/>
          <w:sz w:val="24"/>
          <w:szCs w:val="24"/>
        </w:rPr>
        <w:t>às reduções a que se referem os incisos I a IV, o empreendedor deverá comprovar, por meio de Atestado do Ministério da Agricultura e Pecuária ou de seus órgãos vinculados, que aderiu e está cumprindo satisfatoriamente o Plano de Controle de Aplicação e Metas Progressivas de Redução da Taxa de Uso de Agrotóxicos, previsto em Resolução.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§ 2º</w:t>
      </w:r>
      <w:r w:rsidRPr="00A84E62">
        <w:rPr>
          <w:rFonts w:ascii="Book Antiqua" w:hAnsi="Book Antiqua"/>
          <w:sz w:val="24"/>
          <w:szCs w:val="24"/>
        </w:rPr>
        <w:t xml:space="preserve"> A comprovação do requisito a que se refere o inciso V se dará por meio da apresentação de cópia do registro da Reserva Legal - RL do imóvel no Cadastro Ambiental Rural - CAR ativo ou da averbação da Reserva Legal à margem da inscrição da matrícula do imóvel no registro de imóveis, quando for o caso.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center"/>
        <w:rPr>
          <w:rFonts w:ascii="Book Antiqua" w:hAnsi="Book Antiqua"/>
          <w:b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CAPÍTULO II</w:t>
      </w:r>
    </w:p>
    <w:p w:rsidR="00232D8F" w:rsidRPr="00A84E62" w:rsidRDefault="00232D8F" w:rsidP="00232D8F">
      <w:pPr>
        <w:jc w:val="center"/>
        <w:rPr>
          <w:rFonts w:ascii="Book Antiqua" w:hAnsi="Book Antiqua"/>
          <w:b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DA MORA E DAS PENALIDADES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Art. 12</w:t>
      </w:r>
      <w:r w:rsidRPr="00A84E62">
        <w:rPr>
          <w:rFonts w:ascii="Book Antiqua" w:hAnsi="Book Antiqua"/>
          <w:sz w:val="24"/>
          <w:szCs w:val="24"/>
        </w:rPr>
        <w:t xml:space="preserve"> As infrações decorrentes da violação das regras inerentes a presente norma implica a incidência de acréscimos e cominações, conforme abaixo: 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sz w:val="24"/>
          <w:szCs w:val="24"/>
        </w:rPr>
        <w:t xml:space="preserve">I - infração referente às taxas de licenciamentos ou de autorizações lançadas e não quitadas: 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sz w:val="24"/>
          <w:szCs w:val="24"/>
        </w:rPr>
        <w:t xml:space="preserve">a) juros de mora, calculados nos termos do Art. 44 da Lei 7.098, de 30 de dezembro de 1998; </w:t>
      </w:r>
    </w:p>
    <w:p w:rsidR="00347130" w:rsidRPr="00A84E62" w:rsidRDefault="00347130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sz w:val="24"/>
          <w:szCs w:val="24"/>
        </w:rPr>
        <w:t xml:space="preserve">b) multa de mora de 0,333% (trezentos e trinta e três milésimos de inteiro por cento) ao dia, até o limite máximo de 10% (dez por cento), aplicável sobre o valor devido, se o recolhimento for efetuado, espontaneamente pelo contribuinte, antes de ser cientificado de qualquer ato expedido pela Administração Pública para o cumprimento da obrigação principal; </w:t>
      </w:r>
    </w:p>
    <w:p w:rsidR="00347130" w:rsidRPr="00A84E62" w:rsidRDefault="00347130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sz w:val="24"/>
          <w:szCs w:val="24"/>
        </w:rPr>
        <w:t xml:space="preserve">c) multa sancionatória correspondente a 25% (vinte e cinco) por cento, aplicável sobre o valor da taxa devida, quando o pagamento for efetuado após o contribuinte ter sido notificado pelo órgão competente para o cumprimento da obrigação principal. 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Parágrafo único.</w:t>
      </w:r>
      <w:r w:rsidRPr="00A84E62">
        <w:rPr>
          <w:rFonts w:ascii="Book Antiqua" w:hAnsi="Book Antiqua"/>
          <w:sz w:val="24"/>
          <w:szCs w:val="24"/>
        </w:rPr>
        <w:t xml:space="preserve"> A multa prevista na alínea "c" do inciso I, fica reduzida em 20% (vinte por cento), quando o sujeito passivo cumprir a obrigação espontaneamente, antes de ser cientificado de qualquer ato expedido pela Administração Pública para a exigência do cumprimento da mesma.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center"/>
        <w:rPr>
          <w:rFonts w:ascii="Book Antiqua" w:hAnsi="Book Antiqua"/>
          <w:b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CAPÍTULO III</w:t>
      </w:r>
    </w:p>
    <w:p w:rsidR="00232D8F" w:rsidRPr="00A84E62" w:rsidRDefault="00232D8F" w:rsidP="00232D8F">
      <w:pPr>
        <w:jc w:val="center"/>
        <w:rPr>
          <w:rFonts w:ascii="Book Antiqua" w:hAnsi="Book Antiqua"/>
          <w:b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DAS DISPOSIÇÕES FINAIS E TRANSITÓRIAS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Art. 13</w:t>
      </w:r>
      <w:r w:rsidRPr="00A84E62">
        <w:rPr>
          <w:rFonts w:ascii="Book Antiqua" w:hAnsi="Book Antiqua"/>
          <w:sz w:val="24"/>
          <w:szCs w:val="24"/>
        </w:rPr>
        <w:t xml:space="preserve"> Fica o Poder Executivo autorizado a conceder desconto, nos termos do regulamento, ao empreendedor que buscar a regularização ambiental do estabelecimento e/ou atividade dentro do prazo</w:t>
      </w:r>
      <w:r w:rsidR="00B23B73" w:rsidRPr="00A84E62">
        <w:rPr>
          <w:rFonts w:ascii="Book Antiqua" w:hAnsi="Book Antiqua"/>
          <w:sz w:val="24"/>
          <w:szCs w:val="24"/>
        </w:rPr>
        <w:t xml:space="preserve"> de 90 (noventa) dias</w:t>
      </w:r>
      <w:r w:rsidR="00527807" w:rsidRPr="00A84E62">
        <w:rPr>
          <w:rFonts w:ascii="Book Antiqua" w:hAnsi="Book Antiqua"/>
          <w:sz w:val="24"/>
          <w:szCs w:val="24"/>
        </w:rPr>
        <w:t xml:space="preserve"> a contar do efetivo vigor, observado os termos do art. </w:t>
      </w:r>
      <w:r w:rsidR="002A015E" w:rsidRPr="00A84E62">
        <w:rPr>
          <w:rFonts w:ascii="Book Antiqua" w:hAnsi="Book Antiqua"/>
          <w:sz w:val="24"/>
          <w:szCs w:val="24"/>
        </w:rPr>
        <w:t>15 desta lei.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</w:p>
    <w:p w:rsidR="00B23B73" w:rsidRPr="00A84E62" w:rsidRDefault="00232D8F" w:rsidP="00B23B73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 xml:space="preserve">Art. 14 </w:t>
      </w:r>
      <w:r w:rsidR="00B23B73" w:rsidRPr="00A84E62">
        <w:rPr>
          <w:rFonts w:ascii="Book Antiqua" w:hAnsi="Book Antiqua"/>
          <w:sz w:val="24"/>
          <w:szCs w:val="24"/>
        </w:rPr>
        <w:t>O Chefe do Poder Executivo regulamentará esta Lei, por ato próprio, no prazo de 30 (trinta) dias.</w:t>
      </w:r>
    </w:p>
    <w:p w:rsidR="00B23B73" w:rsidRPr="00A84E62" w:rsidRDefault="00B23B73" w:rsidP="00B23B73">
      <w:pPr>
        <w:jc w:val="both"/>
        <w:rPr>
          <w:rFonts w:ascii="Book Antiqua" w:hAnsi="Book Antiqua"/>
          <w:sz w:val="24"/>
          <w:szCs w:val="24"/>
        </w:rPr>
      </w:pPr>
    </w:p>
    <w:p w:rsidR="00792218" w:rsidRPr="00A84E62" w:rsidRDefault="00B23B73" w:rsidP="00B23B73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 xml:space="preserve">Art. </w:t>
      </w:r>
      <w:r w:rsidR="00792218" w:rsidRPr="00A84E62">
        <w:rPr>
          <w:rFonts w:ascii="Book Antiqua" w:hAnsi="Book Antiqua"/>
          <w:b/>
          <w:sz w:val="24"/>
          <w:szCs w:val="24"/>
        </w:rPr>
        <w:t xml:space="preserve">15 </w:t>
      </w:r>
      <w:r w:rsidR="00527807" w:rsidRPr="00A84E62">
        <w:rPr>
          <w:rFonts w:ascii="Book Antiqua" w:hAnsi="Book Antiqua"/>
          <w:sz w:val="24"/>
          <w:szCs w:val="24"/>
        </w:rPr>
        <w:t>Em obediência aos termos do art. 150, III, “c” da Constituição Federal, entrará em vigor esta lei, decorridos 90 (noventa) dias a partir de sua publicação.</w:t>
      </w:r>
    </w:p>
    <w:p w:rsidR="00792218" w:rsidRPr="00A84E62" w:rsidRDefault="00792218" w:rsidP="00B23B73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792218" w:rsidP="00B23B73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 xml:space="preserve">Art. 16 </w:t>
      </w:r>
      <w:r w:rsidR="00B23B73" w:rsidRPr="00A84E62">
        <w:rPr>
          <w:rFonts w:ascii="Book Antiqua" w:hAnsi="Book Antiqua"/>
          <w:sz w:val="24"/>
          <w:szCs w:val="24"/>
        </w:rPr>
        <w:t>Ficam revogadas as disposições em contrário.</w:t>
      </w:r>
    </w:p>
    <w:p w:rsidR="00347130" w:rsidRPr="00A84E62" w:rsidRDefault="00347130" w:rsidP="00B23B73">
      <w:pPr>
        <w:jc w:val="both"/>
        <w:rPr>
          <w:rFonts w:ascii="Book Antiqua" w:hAnsi="Book Antiqua"/>
          <w:sz w:val="24"/>
          <w:szCs w:val="24"/>
        </w:rPr>
      </w:pPr>
    </w:p>
    <w:p w:rsidR="00527807" w:rsidRPr="00A84E62" w:rsidRDefault="00347130" w:rsidP="00B23B73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sz w:val="24"/>
          <w:szCs w:val="24"/>
        </w:rPr>
        <w:tab/>
      </w:r>
      <w:r w:rsidRPr="00A84E62">
        <w:rPr>
          <w:rFonts w:ascii="Book Antiqua" w:hAnsi="Book Antiqua"/>
          <w:sz w:val="24"/>
          <w:szCs w:val="24"/>
        </w:rPr>
        <w:tab/>
      </w:r>
    </w:p>
    <w:p w:rsidR="00347130" w:rsidRPr="00A84E62" w:rsidRDefault="00365A8C" w:rsidP="00527807">
      <w:pPr>
        <w:ind w:left="708"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Gabinete do Prefeito, 23 </w:t>
      </w:r>
      <w:r w:rsidR="00347130" w:rsidRPr="00A84E62">
        <w:rPr>
          <w:rFonts w:ascii="Book Antiqua" w:hAnsi="Book Antiqua"/>
          <w:sz w:val="24"/>
          <w:szCs w:val="24"/>
        </w:rPr>
        <w:t xml:space="preserve">de </w:t>
      </w:r>
      <w:r>
        <w:rPr>
          <w:rFonts w:ascii="Book Antiqua" w:hAnsi="Book Antiqua"/>
          <w:sz w:val="24"/>
          <w:szCs w:val="24"/>
        </w:rPr>
        <w:t>Agosto</w:t>
      </w:r>
      <w:r w:rsidR="00347130" w:rsidRPr="00A84E62">
        <w:rPr>
          <w:rFonts w:ascii="Book Antiqua" w:hAnsi="Book Antiqua"/>
          <w:sz w:val="24"/>
          <w:szCs w:val="24"/>
        </w:rPr>
        <w:t xml:space="preserve"> de 2017.</w:t>
      </w:r>
    </w:p>
    <w:p w:rsidR="00347130" w:rsidRPr="00A84E62" w:rsidRDefault="00347130" w:rsidP="00B23B73">
      <w:pPr>
        <w:jc w:val="both"/>
        <w:rPr>
          <w:rFonts w:ascii="Book Antiqua" w:hAnsi="Book Antiqua"/>
          <w:sz w:val="24"/>
          <w:szCs w:val="24"/>
        </w:rPr>
      </w:pPr>
    </w:p>
    <w:p w:rsidR="00347130" w:rsidRPr="00A84E62" w:rsidRDefault="00347130" w:rsidP="00B23B73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center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center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sz w:val="24"/>
          <w:szCs w:val="24"/>
        </w:rPr>
        <w:t>---------------------------------</w:t>
      </w:r>
    </w:p>
    <w:p w:rsidR="00232D8F" w:rsidRPr="00A84E62" w:rsidRDefault="00C16B30" w:rsidP="00232D8F">
      <w:pPr>
        <w:jc w:val="center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sz w:val="24"/>
          <w:szCs w:val="24"/>
        </w:rPr>
        <w:t>João Teodoro Filho</w:t>
      </w:r>
    </w:p>
    <w:p w:rsidR="00232D8F" w:rsidRPr="00A84E62" w:rsidRDefault="00232D8F" w:rsidP="00232D8F">
      <w:pPr>
        <w:jc w:val="center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sz w:val="24"/>
          <w:szCs w:val="24"/>
        </w:rPr>
        <w:t>Prefeito Municipal</w:t>
      </w:r>
    </w:p>
    <w:p w:rsidR="00232D8F" w:rsidRPr="00A84E62" w:rsidRDefault="00232D8F" w:rsidP="00232D8F">
      <w:pPr>
        <w:jc w:val="center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center"/>
        <w:rPr>
          <w:rFonts w:ascii="Book Antiqua" w:hAnsi="Book Antiqua"/>
          <w:sz w:val="24"/>
          <w:szCs w:val="24"/>
        </w:rPr>
      </w:pPr>
    </w:p>
    <w:p w:rsidR="00232D8F" w:rsidRDefault="00232D8F" w:rsidP="00232D8F">
      <w:pPr>
        <w:jc w:val="center"/>
        <w:rPr>
          <w:rFonts w:ascii="Book Antiqua" w:hAnsi="Book Antiqua"/>
          <w:sz w:val="24"/>
          <w:szCs w:val="24"/>
        </w:rPr>
      </w:pPr>
    </w:p>
    <w:p w:rsidR="006C142F" w:rsidRDefault="006C142F" w:rsidP="00232D8F">
      <w:pPr>
        <w:jc w:val="center"/>
        <w:rPr>
          <w:rFonts w:ascii="Book Antiqua" w:hAnsi="Book Antiqua"/>
          <w:sz w:val="24"/>
          <w:szCs w:val="24"/>
        </w:rPr>
      </w:pPr>
    </w:p>
    <w:p w:rsidR="006C142F" w:rsidRDefault="006C142F" w:rsidP="00232D8F">
      <w:pPr>
        <w:jc w:val="center"/>
        <w:rPr>
          <w:rFonts w:ascii="Book Antiqua" w:hAnsi="Book Antiqua"/>
          <w:sz w:val="24"/>
          <w:szCs w:val="24"/>
        </w:rPr>
      </w:pPr>
    </w:p>
    <w:p w:rsidR="006C142F" w:rsidRDefault="006C142F" w:rsidP="00232D8F">
      <w:pPr>
        <w:jc w:val="center"/>
        <w:rPr>
          <w:rFonts w:ascii="Book Antiqua" w:hAnsi="Book Antiqua"/>
          <w:sz w:val="24"/>
          <w:szCs w:val="24"/>
        </w:rPr>
      </w:pPr>
    </w:p>
    <w:p w:rsidR="006C142F" w:rsidRDefault="006C142F" w:rsidP="00232D8F">
      <w:pPr>
        <w:jc w:val="center"/>
        <w:rPr>
          <w:rFonts w:ascii="Book Antiqua" w:hAnsi="Book Antiqua"/>
          <w:sz w:val="24"/>
          <w:szCs w:val="24"/>
        </w:rPr>
      </w:pPr>
    </w:p>
    <w:p w:rsidR="006C142F" w:rsidRDefault="006C142F" w:rsidP="00232D8F">
      <w:pPr>
        <w:jc w:val="center"/>
        <w:rPr>
          <w:rFonts w:ascii="Book Antiqua" w:hAnsi="Book Antiqua"/>
          <w:sz w:val="24"/>
          <w:szCs w:val="24"/>
        </w:rPr>
      </w:pPr>
    </w:p>
    <w:p w:rsidR="006C142F" w:rsidRPr="00A84E62" w:rsidRDefault="006C142F" w:rsidP="00232D8F">
      <w:pPr>
        <w:jc w:val="center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center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center"/>
        <w:rPr>
          <w:rFonts w:ascii="Book Antiqua" w:hAnsi="Book Antiqua"/>
          <w:b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lastRenderedPageBreak/>
        <w:t xml:space="preserve">ANEXO I </w:t>
      </w:r>
    </w:p>
    <w:p w:rsidR="00232D8F" w:rsidRPr="00A84E62" w:rsidRDefault="00232D8F" w:rsidP="00232D8F">
      <w:pPr>
        <w:jc w:val="center"/>
        <w:rPr>
          <w:rFonts w:ascii="Book Antiqua" w:hAnsi="Book Antiqua"/>
          <w:b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 xml:space="preserve">CLASSIFICAÇÃO DOS EMPREENDIMENTOS SEGUNDO O PORTE </w:t>
      </w:r>
    </w:p>
    <w:p w:rsidR="00232D8F" w:rsidRPr="00A84E62" w:rsidRDefault="00232D8F" w:rsidP="00232D8F">
      <w:pPr>
        <w:jc w:val="center"/>
        <w:rPr>
          <w:rFonts w:ascii="Book Antiqua" w:hAnsi="Book Antiqua"/>
          <w:sz w:val="24"/>
          <w:szCs w:val="2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2058"/>
        <w:gridCol w:w="1998"/>
        <w:gridCol w:w="2139"/>
        <w:gridCol w:w="2218"/>
      </w:tblGrid>
      <w:tr w:rsidR="00232D8F" w:rsidRPr="00A84E62" w:rsidTr="00A84E62">
        <w:tc>
          <w:tcPr>
            <w:tcW w:w="1844" w:type="dxa"/>
            <w:vMerge w:val="restart"/>
            <w:shd w:val="clear" w:color="auto" w:fill="auto"/>
          </w:tcPr>
          <w:p w:rsidR="00232D8F" w:rsidRPr="00A84E62" w:rsidRDefault="00232D8F" w:rsidP="00457BCC">
            <w:pPr>
              <w:rPr>
                <w:rFonts w:ascii="Book Antiqua" w:hAnsi="Book Antiqua"/>
                <w:sz w:val="24"/>
                <w:szCs w:val="24"/>
              </w:rPr>
            </w:pPr>
            <w:r w:rsidRPr="00A84E62">
              <w:rPr>
                <w:rFonts w:ascii="Book Antiqua" w:hAnsi="Book Antiqua"/>
                <w:sz w:val="24"/>
                <w:szCs w:val="24"/>
              </w:rPr>
              <w:t>Porte do Empreendimento</w:t>
            </w:r>
          </w:p>
        </w:tc>
        <w:tc>
          <w:tcPr>
            <w:tcW w:w="8646" w:type="dxa"/>
            <w:gridSpan w:val="4"/>
            <w:shd w:val="clear" w:color="auto" w:fill="auto"/>
          </w:tcPr>
          <w:p w:rsidR="00232D8F" w:rsidRPr="00A84E62" w:rsidRDefault="00232D8F" w:rsidP="00457BCC">
            <w:pPr>
              <w:rPr>
                <w:rFonts w:ascii="Book Antiqua" w:hAnsi="Book Antiqua"/>
                <w:sz w:val="24"/>
                <w:szCs w:val="24"/>
              </w:rPr>
            </w:pPr>
            <w:r w:rsidRPr="00A84E62">
              <w:rPr>
                <w:rFonts w:ascii="Book Antiqua" w:hAnsi="Book Antiqua"/>
                <w:sz w:val="24"/>
                <w:szCs w:val="24"/>
              </w:rPr>
              <w:t>Parametros de Avaliação</w:t>
            </w:r>
          </w:p>
        </w:tc>
      </w:tr>
      <w:tr w:rsidR="00CC6449" w:rsidRPr="00CC6449" w:rsidTr="00A84E62">
        <w:tc>
          <w:tcPr>
            <w:tcW w:w="1844" w:type="dxa"/>
            <w:vMerge/>
            <w:shd w:val="clear" w:color="auto" w:fill="auto"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Área Construída (m2)</w:t>
            </w:r>
          </w:p>
        </w:tc>
        <w:tc>
          <w:tcPr>
            <w:tcW w:w="2048" w:type="dxa"/>
            <w:shd w:val="clear" w:color="auto" w:fill="auto"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Investimento total (em UPFMT)</w:t>
            </w:r>
          </w:p>
        </w:tc>
        <w:tc>
          <w:tcPr>
            <w:tcW w:w="2204" w:type="dxa"/>
            <w:shd w:val="clear" w:color="auto" w:fill="auto"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Número de Empregados</w:t>
            </w:r>
          </w:p>
        </w:tc>
        <w:tc>
          <w:tcPr>
            <w:tcW w:w="2268" w:type="dxa"/>
            <w:shd w:val="clear" w:color="auto" w:fill="auto"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Transportadora (Número de veículos)</w:t>
            </w:r>
          </w:p>
        </w:tc>
      </w:tr>
      <w:tr w:rsidR="00CC6449" w:rsidRPr="00CC6449" w:rsidTr="00A84E62">
        <w:tc>
          <w:tcPr>
            <w:tcW w:w="1844" w:type="dxa"/>
            <w:shd w:val="clear" w:color="auto" w:fill="auto"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Mínimo</w:t>
            </w:r>
          </w:p>
        </w:tc>
        <w:tc>
          <w:tcPr>
            <w:tcW w:w="2126" w:type="dxa"/>
            <w:shd w:val="clear" w:color="auto" w:fill="auto"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Até 500 e pequenos produtores</w:t>
            </w:r>
          </w:p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Até 1.000</w:t>
            </w:r>
          </w:p>
        </w:tc>
        <w:tc>
          <w:tcPr>
            <w:tcW w:w="2204" w:type="dxa"/>
            <w:shd w:val="clear" w:color="auto" w:fill="auto"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Até 10</w:t>
            </w:r>
          </w:p>
        </w:tc>
        <w:tc>
          <w:tcPr>
            <w:tcW w:w="2268" w:type="dxa"/>
            <w:shd w:val="clear" w:color="auto" w:fill="auto"/>
          </w:tcPr>
          <w:p w:rsidR="00232D8F" w:rsidRPr="00CC6449" w:rsidRDefault="00232D8F" w:rsidP="00A84E62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De 1 a 3</w:t>
            </w:r>
          </w:p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</w:tr>
      <w:tr w:rsidR="00CC6449" w:rsidRPr="00CC6449" w:rsidTr="00A84E62">
        <w:tc>
          <w:tcPr>
            <w:tcW w:w="1844" w:type="dxa"/>
            <w:shd w:val="clear" w:color="auto" w:fill="auto"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Pequeno</w:t>
            </w:r>
          </w:p>
        </w:tc>
        <w:tc>
          <w:tcPr>
            <w:tcW w:w="2126" w:type="dxa"/>
            <w:shd w:val="clear" w:color="auto" w:fill="auto"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De 501 a 2.000</w:t>
            </w:r>
          </w:p>
        </w:tc>
        <w:tc>
          <w:tcPr>
            <w:tcW w:w="2048" w:type="dxa"/>
            <w:shd w:val="clear" w:color="auto" w:fill="auto"/>
          </w:tcPr>
          <w:p w:rsidR="00232D8F" w:rsidRPr="00CC6449" w:rsidRDefault="00232D8F" w:rsidP="00A84E62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De 1.001 até 4.750</w:t>
            </w:r>
          </w:p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De 11 a 30</w:t>
            </w:r>
          </w:p>
        </w:tc>
        <w:tc>
          <w:tcPr>
            <w:tcW w:w="2268" w:type="dxa"/>
            <w:shd w:val="clear" w:color="auto" w:fill="auto"/>
          </w:tcPr>
          <w:p w:rsidR="00232D8F" w:rsidRPr="00CC6449" w:rsidRDefault="00232D8F" w:rsidP="00A84E62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De 4 a 10</w:t>
            </w:r>
          </w:p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</w:tr>
      <w:tr w:rsidR="00CC6449" w:rsidRPr="00CC6449" w:rsidTr="00A84E62">
        <w:tc>
          <w:tcPr>
            <w:tcW w:w="1844" w:type="dxa"/>
            <w:shd w:val="clear" w:color="auto" w:fill="auto"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Médio</w:t>
            </w:r>
          </w:p>
        </w:tc>
        <w:tc>
          <w:tcPr>
            <w:tcW w:w="2126" w:type="dxa"/>
            <w:shd w:val="clear" w:color="auto" w:fill="auto"/>
          </w:tcPr>
          <w:p w:rsidR="00232D8F" w:rsidRPr="00CC6449" w:rsidRDefault="00232D8F" w:rsidP="00966AD1">
            <w:pPr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De 2.001 a 10.000</w:t>
            </w:r>
          </w:p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232D8F" w:rsidRPr="00CC6449" w:rsidRDefault="00232D8F" w:rsidP="00A84E62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De 4.751 até 18.975</w:t>
            </w:r>
          </w:p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De 31 a 200</w:t>
            </w:r>
          </w:p>
        </w:tc>
        <w:tc>
          <w:tcPr>
            <w:tcW w:w="2268" w:type="dxa"/>
            <w:shd w:val="clear" w:color="auto" w:fill="auto"/>
          </w:tcPr>
          <w:p w:rsidR="00232D8F" w:rsidRPr="00CC6449" w:rsidRDefault="00232D8F" w:rsidP="00A84E62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De 11 a 50</w:t>
            </w:r>
          </w:p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</w:tr>
      <w:tr w:rsidR="00CC6449" w:rsidRPr="00CC6449" w:rsidTr="00A84E62">
        <w:tc>
          <w:tcPr>
            <w:tcW w:w="1844" w:type="dxa"/>
            <w:shd w:val="clear" w:color="auto" w:fill="auto"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Grande</w:t>
            </w:r>
          </w:p>
        </w:tc>
        <w:tc>
          <w:tcPr>
            <w:tcW w:w="2126" w:type="dxa"/>
            <w:shd w:val="clear" w:color="auto" w:fill="auto"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De 10.001 a 40.000</w:t>
            </w:r>
          </w:p>
        </w:tc>
        <w:tc>
          <w:tcPr>
            <w:tcW w:w="2048" w:type="dxa"/>
            <w:shd w:val="clear" w:color="auto" w:fill="auto"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De 18.976 até 47.435</w:t>
            </w:r>
          </w:p>
        </w:tc>
        <w:tc>
          <w:tcPr>
            <w:tcW w:w="2204" w:type="dxa"/>
            <w:shd w:val="clear" w:color="auto" w:fill="auto"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De 201 a 1.000</w:t>
            </w:r>
          </w:p>
        </w:tc>
        <w:tc>
          <w:tcPr>
            <w:tcW w:w="2268" w:type="dxa"/>
            <w:shd w:val="clear" w:color="auto" w:fill="auto"/>
          </w:tcPr>
          <w:p w:rsidR="00232D8F" w:rsidRPr="00CC6449" w:rsidRDefault="00232D8F" w:rsidP="00A84E62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De 51 a 100</w:t>
            </w:r>
          </w:p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</w:tr>
      <w:tr w:rsidR="00CC6449" w:rsidRPr="00CC6449" w:rsidTr="00A84E62">
        <w:tc>
          <w:tcPr>
            <w:tcW w:w="1844" w:type="dxa"/>
            <w:shd w:val="clear" w:color="auto" w:fill="auto"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Excepcional</w:t>
            </w:r>
          </w:p>
        </w:tc>
        <w:tc>
          <w:tcPr>
            <w:tcW w:w="2126" w:type="dxa"/>
            <w:shd w:val="clear" w:color="auto" w:fill="auto"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Acima de 40.001</w:t>
            </w:r>
          </w:p>
        </w:tc>
        <w:tc>
          <w:tcPr>
            <w:tcW w:w="2048" w:type="dxa"/>
            <w:shd w:val="clear" w:color="auto" w:fill="auto"/>
          </w:tcPr>
          <w:p w:rsidR="00232D8F" w:rsidRPr="00CC6449" w:rsidRDefault="00232D8F" w:rsidP="00A84E62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Acima de 47.435</w:t>
            </w:r>
          </w:p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Acima de 1.000</w:t>
            </w:r>
          </w:p>
        </w:tc>
        <w:tc>
          <w:tcPr>
            <w:tcW w:w="2268" w:type="dxa"/>
            <w:shd w:val="clear" w:color="auto" w:fill="auto"/>
          </w:tcPr>
          <w:p w:rsidR="00232D8F" w:rsidRPr="00CC6449" w:rsidRDefault="00232D8F" w:rsidP="00A84E62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Acima de 100</w:t>
            </w:r>
          </w:p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</w:tr>
    </w:tbl>
    <w:p w:rsidR="00232D8F" w:rsidRPr="00CC6449" w:rsidRDefault="00232D8F" w:rsidP="00232D8F">
      <w:pPr>
        <w:jc w:val="center"/>
        <w:rPr>
          <w:rFonts w:ascii="Book Antiqua" w:hAnsi="Book Antiqua"/>
          <w:sz w:val="20"/>
        </w:rPr>
      </w:pPr>
    </w:p>
    <w:p w:rsidR="00232D8F" w:rsidRPr="00CC6449" w:rsidRDefault="00232D8F" w:rsidP="00232D8F">
      <w:pPr>
        <w:jc w:val="center"/>
        <w:rPr>
          <w:rFonts w:ascii="Book Antiqua" w:hAnsi="Book Antiqua"/>
          <w:sz w:val="20"/>
        </w:rPr>
      </w:pPr>
    </w:p>
    <w:p w:rsidR="00232D8F" w:rsidRPr="00A84E62" w:rsidRDefault="00232D8F" w:rsidP="00232D8F">
      <w:pPr>
        <w:jc w:val="center"/>
        <w:rPr>
          <w:rFonts w:ascii="Book Antiqua" w:hAnsi="Book Antiqua"/>
          <w:sz w:val="24"/>
          <w:szCs w:val="24"/>
        </w:rPr>
      </w:pPr>
    </w:p>
    <w:p w:rsidR="00232D8F" w:rsidRPr="00CC6449" w:rsidRDefault="00232D8F" w:rsidP="00232D8F">
      <w:pPr>
        <w:jc w:val="center"/>
        <w:rPr>
          <w:rFonts w:ascii="Book Antiqua" w:hAnsi="Book Antiqua"/>
          <w:b/>
          <w:sz w:val="20"/>
        </w:rPr>
      </w:pPr>
      <w:r w:rsidRPr="00CC6449">
        <w:rPr>
          <w:rFonts w:ascii="Book Antiqua" w:hAnsi="Book Antiqua"/>
          <w:b/>
          <w:sz w:val="20"/>
        </w:rPr>
        <w:t>ANEXO II</w:t>
      </w:r>
    </w:p>
    <w:p w:rsidR="00232D8F" w:rsidRPr="00CC6449" w:rsidRDefault="00232D8F" w:rsidP="00232D8F">
      <w:pPr>
        <w:jc w:val="center"/>
        <w:rPr>
          <w:rFonts w:ascii="Book Antiqua" w:hAnsi="Book Antiqua"/>
          <w:b/>
          <w:sz w:val="20"/>
        </w:rPr>
      </w:pPr>
      <w:r w:rsidRPr="00CC6449">
        <w:rPr>
          <w:rFonts w:ascii="Book Antiqua" w:hAnsi="Book Antiqua"/>
          <w:b/>
          <w:sz w:val="20"/>
        </w:rPr>
        <w:t>Unidade de Referência para Cobrança de Taxa de Licença em UPFMT</w:t>
      </w:r>
    </w:p>
    <w:p w:rsidR="00232D8F" w:rsidRPr="00CC6449" w:rsidRDefault="00232D8F" w:rsidP="00232D8F">
      <w:pPr>
        <w:jc w:val="both"/>
        <w:rPr>
          <w:rFonts w:ascii="Book Antiqua" w:hAnsi="Book Antiqua"/>
          <w:b/>
          <w:sz w:val="20"/>
        </w:rPr>
      </w:pPr>
    </w:p>
    <w:tbl>
      <w:tblPr>
        <w:tblW w:w="10669" w:type="dxa"/>
        <w:tblInd w:w="-1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7"/>
        <w:gridCol w:w="490"/>
        <w:gridCol w:w="490"/>
        <w:gridCol w:w="490"/>
        <w:gridCol w:w="590"/>
        <w:gridCol w:w="590"/>
        <w:gridCol w:w="590"/>
        <w:gridCol w:w="590"/>
        <w:gridCol w:w="590"/>
        <w:gridCol w:w="690"/>
        <w:gridCol w:w="690"/>
        <w:gridCol w:w="690"/>
        <w:gridCol w:w="690"/>
        <w:gridCol w:w="690"/>
        <w:gridCol w:w="690"/>
        <w:gridCol w:w="690"/>
      </w:tblGrid>
      <w:tr w:rsidR="00232D8F" w:rsidRPr="00CC6449" w:rsidTr="000E1D4A">
        <w:trPr>
          <w:trHeight w:val="31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CC6449">
              <w:rPr>
                <w:rFonts w:ascii="Book Antiqua" w:hAnsi="Book Antiqua"/>
                <w:b/>
                <w:sz w:val="20"/>
              </w:rPr>
              <w:t>Porte do empreendimento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CC6449">
              <w:rPr>
                <w:rFonts w:ascii="Book Antiqua" w:hAnsi="Book Antiqua"/>
                <w:b/>
                <w:sz w:val="20"/>
              </w:rPr>
              <w:t>Mínimo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CC6449">
              <w:rPr>
                <w:rFonts w:ascii="Book Antiqua" w:hAnsi="Book Antiqua"/>
                <w:b/>
                <w:sz w:val="20"/>
              </w:rPr>
              <w:t>Pequeno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CC6449">
              <w:rPr>
                <w:rFonts w:ascii="Book Antiqua" w:hAnsi="Book Antiqua"/>
                <w:b/>
                <w:sz w:val="20"/>
              </w:rPr>
              <w:t>Médio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CC6449">
              <w:rPr>
                <w:rFonts w:ascii="Book Antiqua" w:hAnsi="Book Antiqua"/>
                <w:b/>
                <w:sz w:val="20"/>
              </w:rPr>
              <w:t>Grande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CC6449">
              <w:rPr>
                <w:rFonts w:ascii="Book Antiqua" w:hAnsi="Book Antiqua"/>
                <w:b/>
                <w:sz w:val="20"/>
              </w:rPr>
              <w:t>Excepcional</w:t>
            </w:r>
          </w:p>
        </w:tc>
      </w:tr>
      <w:tr w:rsidR="00232D8F" w:rsidRPr="00CC6449" w:rsidTr="000E1D4A">
        <w:trPr>
          <w:trHeight w:val="507"/>
        </w:trPr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</w:tr>
      <w:tr w:rsidR="00232D8F" w:rsidRPr="00CC6449" w:rsidTr="000E1D4A">
        <w:trPr>
          <w:trHeight w:val="30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CC6449">
              <w:rPr>
                <w:rFonts w:ascii="Book Antiqua" w:hAnsi="Book Antiqua"/>
                <w:b/>
                <w:sz w:val="20"/>
              </w:rPr>
              <w:t>Nível de Poluição e/ou Degradação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P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G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P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G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P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G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P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G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P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G</w:t>
            </w:r>
          </w:p>
        </w:tc>
      </w:tr>
      <w:tr w:rsidR="00232D8F" w:rsidRPr="00CC6449" w:rsidTr="000E1D4A">
        <w:trPr>
          <w:trHeight w:val="546"/>
        </w:trPr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</w:tr>
      <w:tr w:rsidR="00232D8F" w:rsidRPr="00CC6449" w:rsidTr="000E1D4A">
        <w:trPr>
          <w:trHeight w:val="30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CC6449">
              <w:rPr>
                <w:rFonts w:ascii="Book Antiqua" w:hAnsi="Book Antiqua"/>
                <w:b/>
                <w:sz w:val="20"/>
              </w:rPr>
              <w:t>Licença Prévia (LP) e Renovação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0,65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1,95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3,25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4,55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9,75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18,85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27,95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40,30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65,00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83,20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91,65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117,00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133,25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165,75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209,95</w:t>
            </w:r>
          </w:p>
        </w:tc>
      </w:tr>
      <w:tr w:rsidR="00232D8F" w:rsidRPr="00CC6449" w:rsidTr="000E1D4A">
        <w:trPr>
          <w:trHeight w:val="507"/>
        </w:trPr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</w:tr>
      <w:tr w:rsidR="00232D8F" w:rsidRPr="00CC6449" w:rsidTr="000E1D4A">
        <w:trPr>
          <w:trHeight w:val="30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CC6449">
              <w:rPr>
                <w:rFonts w:ascii="Book Antiqua" w:hAnsi="Book Antiqua"/>
                <w:b/>
                <w:sz w:val="20"/>
              </w:rPr>
              <w:t>Licença de Instalação (LI) e Renovação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5,85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7,15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8,45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15,60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26,00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43,55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61,75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86,45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136,50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172,90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190,45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239,85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273,00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337,35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426,4</w:t>
            </w:r>
          </w:p>
        </w:tc>
      </w:tr>
      <w:tr w:rsidR="00232D8F" w:rsidRPr="00CC6449" w:rsidTr="000E1D4A">
        <w:trPr>
          <w:trHeight w:val="507"/>
        </w:trPr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</w:tr>
      <w:tr w:rsidR="00232D8F" w:rsidRPr="00CC6449" w:rsidTr="000E1D4A">
        <w:trPr>
          <w:trHeight w:val="30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CC6449">
              <w:rPr>
                <w:rFonts w:ascii="Book Antiqua" w:hAnsi="Book Antiqua"/>
                <w:b/>
                <w:sz w:val="20"/>
              </w:rPr>
              <w:t xml:space="preserve">Licença de Operação (LO), Licença de Operação Provisória (LOP) e </w:t>
            </w:r>
            <w:r w:rsidR="0050539E" w:rsidRPr="00CC6449">
              <w:rPr>
                <w:rFonts w:ascii="Book Antiqua" w:hAnsi="Book Antiqua"/>
                <w:b/>
                <w:sz w:val="20"/>
              </w:rPr>
              <w:t>Renovação.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3,25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4,55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5,85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7.80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13,00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22,10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31,20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43,55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68,25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86,45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94,90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120,25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136,50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169,00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F" w:rsidRPr="00CC6449" w:rsidRDefault="00232D8F" w:rsidP="00457BCC">
            <w:pPr>
              <w:jc w:val="center"/>
              <w:rPr>
                <w:rFonts w:ascii="Book Antiqua" w:hAnsi="Book Antiqua"/>
                <w:sz w:val="20"/>
              </w:rPr>
            </w:pPr>
            <w:r w:rsidRPr="00CC6449">
              <w:rPr>
                <w:rFonts w:ascii="Book Antiqua" w:hAnsi="Book Antiqua"/>
                <w:sz w:val="20"/>
              </w:rPr>
              <w:t>213,2</w:t>
            </w:r>
          </w:p>
        </w:tc>
      </w:tr>
      <w:tr w:rsidR="00232D8F" w:rsidRPr="00CC6449" w:rsidTr="000E1D4A">
        <w:trPr>
          <w:trHeight w:val="507"/>
        </w:trPr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F" w:rsidRPr="00CC6449" w:rsidRDefault="00232D8F" w:rsidP="00457BCC">
            <w:pPr>
              <w:rPr>
                <w:rFonts w:ascii="Book Antiqua" w:hAnsi="Book Antiqua"/>
                <w:sz w:val="20"/>
              </w:rPr>
            </w:pPr>
          </w:p>
        </w:tc>
      </w:tr>
    </w:tbl>
    <w:p w:rsidR="00232D8F" w:rsidRPr="00CC6449" w:rsidRDefault="00232D8F" w:rsidP="00232D8F">
      <w:pPr>
        <w:spacing w:line="360" w:lineRule="auto"/>
        <w:jc w:val="both"/>
        <w:rPr>
          <w:rFonts w:ascii="Book Antiqua" w:hAnsi="Book Antiqua"/>
          <w:b/>
          <w:sz w:val="20"/>
        </w:rPr>
      </w:pPr>
    </w:p>
    <w:p w:rsidR="00232D8F" w:rsidRPr="00A84E62" w:rsidRDefault="00232D8F" w:rsidP="00232D8F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232D8F" w:rsidRPr="00A84E62" w:rsidRDefault="00232D8F" w:rsidP="00232D8F">
      <w:pPr>
        <w:jc w:val="center"/>
        <w:rPr>
          <w:rFonts w:ascii="Book Antiqua" w:hAnsi="Book Antiqua"/>
          <w:b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ANEXO III</w:t>
      </w:r>
    </w:p>
    <w:p w:rsidR="00232D8F" w:rsidRPr="00A84E62" w:rsidRDefault="00232D8F" w:rsidP="00232D8F">
      <w:pPr>
        <w:jc w:val="center"/>
        <w:rPr>
          <w:rFonts w:ascii="Book Antiqua" w:hAnsi="Book Antiqua"/>
          <w:b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CLASSIFICAÇÕES ESPECÍFICAS</w:t>
      </w:r>
    </w:p>
    <w:p w:rsidR="00232D8F" w:rsidRPr="00A84E62" w:rsidRDefault="00232D8F" w:rsidP="00232D8F">
      <w:pPr>
        <w:jc w:val="center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sz w:val="24"/>
          <w:szCs w:val="24"/>
        </w:rPr>
        <w:t xml:space="preserve">Deverão ser aplicadas as seguintes fórmulas para o cálculo do valor da prestação de serviços de licenciamento, independente do potencial poluidor, para atividades classificadas como: 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sz w:val="24"/>
          <w:szCs w:val="24"/>
        </w:rPr>
        <w:t xml:space="preserve">01) Obras Civis e Infraestrutura; </w:t>
      </w:r>
    </w:p>
    <w:p w:rsidR="00232D8F" w:rsidRPr="00A84E62" w:rsidRDefault="00232D8F" w:rsidP="00232D8F">
      <w:pPr>
        <w:rPr>
          <w:rFonts w:ascii="Book Antiqua" w:hAnsi="Book Antiqua"/>
          <w:b/>
          <w:sz w:val="24"/>
          <w:szCs w:val="24"/>
        </w:rPr>
      </w:pPr>
    </w:p>
    <w:p w:rsidR="00232D8F" w:rsidRPr="00A84E62" w:rsidRDefault="00232D8F" w:rsidP="00232D8F">
      <w:pPr>
        <w:rPr>
          <w:rFonts w:ascii="Book Antiqua" w:hAnsi="Book Antiqua"/>
          <w:b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1) Obras Civis e infraestrutura:</w:t>
      </w:r>
    </w:p>
    <w:p w:rsidR="00232D8F" w:rsidRPr="00A84E62" w:rsidRDefault="00232D8F" w:rsidP="00232D8F">
      <w:pPr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rPr>
          <w:rFonts w:ascii="Book Antiqua" w:hAnsi="Book Antiqua"/>
          <w:b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1.1 - Condominios, edificios residenciais, conjuntos habitacionais e centros comerciais:</w:t>
      </w:r>
    </w:p>
    <w:p w:rsidR="00232D8F" w:rsidRPr="00365A8C" w:rsidRDefault="00664452" w:rsidP="00232D8F">
      <w:pPr>
        <w:rPr>
          <w:rFonts w:ascii="Book Antiqua" w:hAnsi="Book Antiqua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Pr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UPF</m:t>
                  </m:r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30,0+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At+Nº unid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×0,65</m:t>
          </m:r>
        </m:oMath>
      </m:oMathPara>
    </w:p>
    <w:p w:rsidR="00232D8F" w:rsidRPr="00A84E62" w:rsidRDefault="00232D8F" w:rsidP="00232D8F">
      <w:pPr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sz w:val="24"/>
          <w:szCs w:val="24"/>
        </w:rPr>
        <w:t>Pr(UPF) = preço das licenças em UPF-MT</w:t>
      </w:r>
    </w:p>
    <w:p w:rsidR="00232D8F" w:rsidRPr="00A84E62" w:rsidRDefault="00232D8F" w:rsidP="00232D8F">
      <w:pPr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sz w:val="24"/>
          <w:szCs w:val="24"/>
        </w:rPr>
        <w:t>At = área total do terreno em hectare</w:t>
      </w:r>
    </w:p>
    <w:p w:rsidR="00232D8F" w:rsidRPr="00A84E62" w:rsidRDefault="00232D8F" w:rsidP="00232D8F">
      <w:pPr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sz w:val="24"/>
          <w:szCs w:val="24"/>
        </w:rPr>
        <w:t>Nº unid = número de unidades</w:t>
      </w:r>
    </w:p>
    <w:p w:rsidR="00232D8F" w:rsidRPr="00A84E62" w:rsidRDefault="00232D8F" w:rsidP="00232D8F">
      <w:pPr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1.2 - Loteamentos para fins resi</w:t>
      </w:r>
      <w:r w:rsidR="00347130" w:rsidRPr="00A84E62">
        <w:rPr>
          <w:rFonts w:ascii="Book Antiqua" w:hAnsi="Book Antiqua"/>
          <w:b/>
          <w:sz w:val="24"/>
          <w:szCs w:val="24"/>
        </w:rPr>
        <w:t>denciais, comerciais, distritos</w:t>
      </w:r>
      <w:r w:rsidRPr="00A84E62">
        <w:rPr>
          <w:rFonts w:ascii="Book Antiqua" w:hAnsi="Book Antiqua"/>
          <w:b/>
          <w:sz w:val="24"/>
          <w:szCs w:val="24"/>
        </w:rPr>
        <w:t xml:space="preserve"> industriais e zonas industriais</w:t>
      </w:r>
      <w:r w:rsidRPr="00A84E62">
        <w:rPr>
          <w:rFonts w:ascii="Book Antiqua" w:hAnsi="Book Antiqua"/>
          <w:sz w:val="24"/>
          <w:szCs w:val="24"/>
        </w:rPr>
        <w:t>:</w:t>
      </w:r>
    </w:p>
    <w:p w:rsidR="00232D8F" w:rsidRPr="00365A8C" w:rsidRDefault="00664452" w:rsidP="00232D8F">
      <w:pPr>
        <w:rPr>
          <w:rFonts w:ascii="Book Antiqua" w:hAnsi="Book Antiqua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Pr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UPF</m:t>
                  </m:r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24,0+ 0,5×At</m:t>
              </m:r>
            </m:e>
          </m:d>
          <m:r>
            <w:rPr>
              <w:rFonts w:ascii="Cambria Math" w:hAnsi="Cambria Math"/>
              <w:sz w:val="24"/>
              <w:szCs w:val="24"/>
            </w:rPr>
            <m:t>×0,65</m:t>
          </m:r>
        </m:oMath>
      </m:oMathPara>
    </w:p>
    <w:p w:rsidR="00232D8F" w:rsidRPr="00A84E62" w:rsidRDefault="00232D8F" w:rsidP="00232D8F">
      <w:pPr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sz w:val="24"/>
          <w:szCs w:val="24"/>
        </w:rPr>
        <w:t>Pr(UPF) = preço das licenças em UPF-MT</w:t>
      </w:r>
    </w:p>
    <w:p w:rsidR="00232D8F" w:rsidRPr="00A84E62" w:rsidRDefault="00232D8F" w:rsidP="00232D8F">
      <w:pPr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sz w:val="24"/>
          <w:szCs w:val="24"/>
        </w:rPr>
        <w:t>At = área total a ser loteada em hectare</w:t>
      </w:r>
    </w:p>
    <w:p w:rsidR="00232D8F" w:rsidRPr="00A84E62" w:rsidRDefault="00232D8F" w:rsidP="00232D8F">
      <w:pPr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center"/>
        <w:rPr>
          <w:rFonts w:ascii="Book Antiqua" w:hAnsi="Book Antiqua"/>
          <w:b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ANEXO IV</w:t>
      </w:r>
    </w:p>
    <w:p w:rsidR="00232D8F" w:rsidRPr="00A84E62" w:rsidRDefault="00232D8F" w:rsidP="00232D8F">
      <w:pPr>
        <w:jc w:val="center"/>
        <w:rPr>
          <w:rFonts w:ascii="Book Antiqua" w:hAnsi="Book Antiqua"/>
          <w:b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 xml:space="preserve">ANÁLISE DE PROJETOS, PLANOS, VISTORIAS </w:t>
      </w:r>
      <w:r w:rsidR="0050539E" w:rsidRPr="00A84E62">
        <w:rPr>
          <w:rFonts w:ascii="Book Antiqua" w:hAnsi="Book Antiqua"/>
          <w:b/>
          <w:sz w:val="24"/>
          <w:szCs w:val="24"/>
        </w:rPr>
        <w:t>TÉCNICAS.</w:t>
      </w:r>
      <w:r w:rsidRPr="00A84E62">
        <w:rPr>
          <w:rFonts w:ascii="Book Antiqua" w:hAnsi="Book Antiqua"/>
          <w:b/>
          <w:sz w:val="24"/>
          <w:szCs w:val="24"/>
        </w:rPr>
        <w:t xml:space="preserve"> </w:t>
      </w:r>
    </w:p>
    <w:p w:rsidR="00232D8F" w:rsidRPr="00A84E62" w:rsidRDefault="00232D8F" w:rsidP="00232D8F">
      <w:pPr>
        <w:jc w:val="center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sz w:val="24"/>
          <w:szCs w:val="24"/>
        </w:rPr>
        <w:t>A determinação dos preços a serem cobrados pelos serviços prestados será efetuada mediante a aplicação das seguintes fórmulas: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 xml:space="preserve">1. </w:t>
      </w:r>
      <w:r w:rsidRPr="00A84E62">
        <w:rPr>
          <w:rFonts w:ascii="Book Antiqua" w:hAnsi="Book Antiqua"/>
          <w:sz w:val="24"/>
          <w:szCs w:val="24"/>
        </w:rPr>
        <w:t>Custo Total da Análise: CT = (ST + VT + CE + CA) x 0,65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2.</w:t>
      </w:r>
      <w:r w:rsidRPr="00A84E62">
        <w:rPr>
          <w:rFonts w:ascii="Book Antiqua" w:hAnsi="Book Antiqua"/>
          <w:sz w:val="24"/>
          <w:szCs w:val="24"/>
        </w:rPr>
        <w:t xml:space="preserve"> Serviços Técnicos: ST = T x H x CH 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3.</w:t>
      </w:r>
      <w:r w:rsidRPr="00A84E62">
        <w:rPr>
          <w:rFonts w:ascii="Book Antiqua" w:hAnsi="Book Antiqua"/>
          <w:sz w:val="24"/>
          <w:szCs w:val="24"/>
        </w:rPr>
        <w:t xml:space="preserve"> Vistoria Técnica: VT = (T x D x CD) + (V x R x CK) + Hv x Cv 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4.</w:t>
      </w:r>
      <w:r w:rsidRPr="00A84E62">
        <w:rPr>
          <w:rFonts w:ascii="Book Antiqua" w:hAnsi="Book Antiqua"/>
          <w:sz w:val="24"/>
          <w:szCs w:val="24"/>
        </w:rPr>
        <w:t xml:space="preserve"> Consultoria Externa: CE = CC x H 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5.</w:t>
      </w:r>
      <w:r w:rsidRPr="00A84E62">
        <w:rPr>
          <w:rFonts w:ascii="Book Antiqua" w:hAnsi="Book Antiqua"/>
          <w:sz w:val="24"/>
          <w:szCs w:val="24"/>
        </w:rPr>
        <w:t xml:space="preserve"> Custo Administrativo: CA = 0,05 x (ST + VT + CE) 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Onde:</w:t>
      </w:r>
      <w:r w:rsidRPr="00A84E62">
        <w:rPr>
          <w:rFonts w:ascii="Book Antiqua" w:hAnsi="Book Antiqua"/>
          <w:sz w:val="24"/>
          <w:szCs w:val="24"/>
        </w:rPr>
        <w:t xml:space="preserve"> 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CT =</w:t>
      </w:r>
      <w:r w:rsidRPr="00A84E62">
        <w:rPr>
          <w:rFonts w:ascii="Book Antiqua" w:hAnsi="Book Antiqua"/>
          <w:sz w:val="24"/>
          <w:szCs w:val="24"/>
        </w:rPr>
        <w:t xml:space="preserve"> Custo Total 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ST =</w:t>
      </w:r>
      <w:r w:rsidRPr="00A84E62">
        <w:rPr>
          <w:rFonts w:ascii="Book Antiqua" w:hAnsi="Book Antiqua"/>
          <w:sz w:val="24"/>
          <w:szCs w:val="24"/>
        </w:rPr>
        <w:t xml:space="preserve"> Serviços Técnicos 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VT =</w:t>
      </w:r>
      <w:r w:rsidRPr="00A84E62">
        <w:rPr>
          <w:rFonts w:ascii="Book Antiqua" w:hAnsi="Book Antiqua"/>
          <w:sz w:val="24"/>
          <w:szCs w:val="24"/>
        </w:rPr>
        <w:t xml:space="preserve"> Vistoria Técnica 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CH =</w:t>
      </w:r>
      <w:r w:rsidRPr="00A84E62">
        <w:rPr>
          <w:rFonts w:ascii="Book Antiqua" w:hAnsi="Book Antiqua"/>
          <w:sz w:val="24"/>
          <w:szCs w:val="24"/>
        </w:rPr>
        <w:t xml:space="preserve"> Custo da hora técnico (0,7 UPFMT/hora) 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CD =</w:t>
      </w:r>
      <w:r w:rsidRPr="00A84E62">
        <w:rPr>
          <w:rFonts w:ascii="Book Antiqua" w:hAnsi="Book Antiqua"/>
          <w:sz w:val="24"/>
          <w:szCs w:val="24"/>
        </w:rPr>
        <w:t xml:space="preserve"> Custos da diária (2 UPFMT/dia) 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CK =</w:t>
      </w:r>
      <w:r w:rsidRPr="00A84E62">
        <w:rPr>
          <w:rFonts w:ascii="Book Antiqua" w:hAnsi="Book Antiqua"/>
          <w:sz w:val="24"/>
          <w:szCs w:val="24"/>
        </w:rPr>
        <w:t xml:space="preserve"> Custo do quilometro rodado (0,02 UPFMT/km) 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CC =</w:t>
      </w:r>
      <w:r w:rsidRPr="00A84E62">
        <w:rPr>
          <w:rFonts w:ascii="Book Antiqua" w:hAnsi="Book Antiqua"/>
          <w:sz w:val="24"/>
          <w:szCs w:val="24"/>
        </w:rPr>
        <w:t xml:space="preserve"> Custo da hora consultoria (3 UPFMT/hora) 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CE =</w:t>
      </w:r>
      <w:r w:rsidRPr="00A84E62">
        <w:rPr>
          <w:rFonts w:ascii="Book Antiqua" w:hAnsi="Book Antiqua"/>
          <w:sz w:val="24"/>
          <w:szCs w:val="24"/>
        </w:rPr>
        <w:t xml:space="preserve"> Consultoria Externa 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CA =</w:t>
      </w:r>
      <w:r w:rsidRPr="00A84E62">
        <w:rPr>
          <w:rFonts w:ascii="Book Antiqua" w:hAnsi="Book Antiqua"/>
          <w:sz w:val="24"/>
          <w:szCs w:val="24"/>
        </w:rPr>
        <w:t xml:space="preserve"> Custo Administrativo 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H =</w:t>
      </w:r>
      <w:r w:rsidRPr="00A84E62">
        <w:rPr>
          <w:rFonts w:ascii="Book Antiqua" w:hAnsi="Book Antiqua"/>
          <w:sz w:val="24"/>
          <w:szCs w:val="24"/>
        </w:rPr>
        <w:t xml:space="preserve"> Número de Horas Trabalhadas 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D =</w:t>
      </w:r>
      <w:r w:rsidRPr="00A84E62">
        <w:rPr>
          <w:rFonts w:ascii="Book Antiqua" w:hAnsi="Book Antiqua"/>
          <w:sz w:val="24"/>
          <w:szCs w:val="24"/>
        </w:rPr>
        <w:t xml:space="preserve"> Número de Dias Trabalhados </w:t>
      </w:r>
    </w:p>
    <w:p w:rsidR="00232D8F" w:rsidRPr="00A84E62" w:rsidRDefault="00232D8F" w:rsidP="00232D8F">
      <w:pPr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lastRenderedPageBreak/>
        <w:t>R =</w:t>
      </w:r>
      <w:r w:rsidRPr="00A84E62">
        <w:rPr>
          <w:rFonts w:ascii="Book Antiqua" w:hAnsi="Book Antiqua"/>
          <w:sz w:val="24"/>
          <w:szCs w:val="24"/>
        </w:rPr>
        <w:t xml:space="preserve"> Total de Km Rodados </w:t>
      </w:r>
    </w:p>
    <w:p w:rsidR="00232D8F" w:rsidRPr="00A84E62" w:rsidRDefault="00232D8F" w:rsidP="00232D8F">
      <w:pPr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T =</w:t>
      </w:r>
      <w:r w:rsidRPr="00A84E62">
        <w:rPr>
          <w:rFonts w:ascii="Book Antiqua" w:hAnsi="Book Antiqua"/>
          <w:sz w:val="24"/>
          <w:szCs w:val="24"/>
        </w:rPr>
        <w:t xml:space="preserve"> Número de Técnicos </w:t>
      </w:r>
    </w:p>
    <w:p w:rsidR="00232D8F" w:rsidRPr="00A84E62" w:rsidRDefault="00232D8F" w:rsidP="00232D8F">
      <w:pPr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V =</w:t>
      </w:r>
      <w:r w:rsidRPr="00A84E62">
        <w:rPr>
          <w:rFonts w:ascii="Book Antiqua" w:hAnsi="Book Antiqua"/>
          <w:sz w:val="24"/>
          <w:szCs w:val="24"/>
        </w:rPr>
        <w:t xml:space="preserve"> Número de Veículos </w:t>
      </w:r>
    </w:p>
    <w:p w:rsidR="00232D8F" w:rsidRPr="00A84E62" w:rsidRDefault="00232D8F" w:rsidP="00232D8F">
      <w:pPr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 xml:space="preserve">Hv </w:t>
      </w:r>
      <w:r w:rsidRPr="00A84E62">
        <w:rPr>
          <w:rFonts w:ascii="Book Antiqua" w:hAnsi="Book Antiqua"/>
          <w:sz w:val="24"/>
          <w:szCs w:val="24"/>
        </w:rPr>
        <w:t xml:space="preserve">= Horas de vôo </w:t>
      </w:r>
    </w:p>
    <w:p w:rsidR="00232D8F" w:rsidRPr="00A84E62" w:rsidRDefault="00232D8F" w:rsidP="00232D8F">
      <w:pPr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Cv =</w:t>
      </w:r>
      <w:r w:rsidRPr="00A84E62">
        <w:rPr>
          <w:rFonts w:ascii="Book Antiqua" w:hAnsi="Book Antiqua"/>
          <w:sz w:val="24"/>
          <w:szCs w:val="24"/>
        </w:rPr>
        <w:t xml:space="preserve"> Custo da hora de vôo (UPFMT) </w:t>
      </w:r>
    </w:p>
    <w:p w:rsidR="00232D8F" w:rsidRPr="00A84E62" w:rsidRDefault="00232D8F" w:rsidP="00232D8F">
      <w:pPr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UPF =</w:t>
      </w:r>
      <w:r w:rsidRPr="00A84E62">
        <w:rPr>
          <w:rFonts w:ascii="Book Antiqua" w:hAnsi="Book Antiqua"/>
          <w:sz w:val="24"/>
          <w:szCs w:val="24"/>
        </w:rPr>
        <w:t xml:space="preserve"> Unidade Padrão Fiscal de Mato Grosso.</w:t>
      </w:r>
    </w:p>
    <w:p w:rsidR="00232D8F" w:rsidRPr="00A84E62" w:rsidRDefault="00232D8F" w:rsidP="00232D8F">
      <w:pPr>
        <w:jc w:val="center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center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jc w:val="center"/>
        <w:rPr>
          <w:rFonts w:ascii="Book Antiqua" w:hAnsi="Book Antiqua"/>
          <w:b/>
          <w:sz w:val="24"/>
          <w:szCs w:val="24"/>
        </w:rPr>
      </w:pPr>
      <w:r w:rsidRPr="00A84E62">
        <w:rPr>
          <w:rFonts w:ascii="Book Antiqua" w:hAnsi="Book Antiqua"/>
          <w:b/>
          <w:sz w:val="24"/>
          <w:szCs w:val="24"/>
        </w:rPr>
        <w:t>ANEXO V</w:t>
      </w:r>
    </w:p>
    <w:p w:rsidR="00232D8F" w:rsidRPr="00A84E62" w:rsidRDefault="00232D8F" w:rsidP="00232D8F">
      <w:pPr>
        <w:jc w:val="center"/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103"/>
        <w:gridCol w:w="1978"/>
      </w:tblGrid>
      <w:tr w:rsidR="00232D8F" w:rsidRPr="00A84E62" w:rsidTr="00A84E62">
        <w:tc>
          <w:tcPr>
            <w:tcW w:w="1413" w:type="dxa"/>
            <w:shd w:val="clear" w:color="auto" w:fill="auto"/>
          </w:tcPr>
          <w:p w:rsidR="00232D8F" w:rsidRPr="00A84E62" w:rsidRDefault="00232D8F" w:rsidP="00A84E6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84E62">
              <w:rPr>
                <w:rFonts w:ascii="Book Antiqua" w:hAnsi="Book Antiqua"/>
                <w:b/>
                <w:sz w:val="24"/>
                <w:szCs w:val="24"/>
              </w:rPr>
              <w:t>Nº do Item</w:t>
            </w:r>
          </w:p>
        </w:tc>
        <w:tc>
          <w:tcPr>
            <w:tcW w:w="5103" w:type="dxa"/>
            <w:shd w:val="clear" w:color="auto" w:fill="auto"/>
          </w:tcPr>
          <w:p w:rsidR="00232D8F" w:rsidRPr="00A84E62" w:rsidRDefault="00232D8F" w:rsidP="00A84E6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84E62">
              <w:rPr>
                <w:rFonts w:ascii="Book Antiqua" w:hAnsi="Book Antiqua"/>
                <w:b/>
                <w:sz w:val="24"/>
                <w:szCs w:val="24"/>
              </w:rPr>
              <w:t>Discriminação</w:t>
            </w:r>
          </w:p>
        </w:tc>
        <w:tc>
          <w:tcPr>
            <w:tcW w:w="1978" w:type="dxa"/>
            <w:shd w:val="clear" w:color="auto" w:fill="auto"/>
          </w:tcPr>
          <w:p w:rsidR="00232D8F" w:rsidRPr="00A84E62" w:rsidRDefault="00232D8F" w:rsidP="00A84E6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84E62">
              <w:rPr>
                <w:rFonts w:ascii="Book Antiqua" w:hAnsi="Book Antiqua"/>
                <w:b/>
                <w:sz w:val="24"/>
                <w:szCs w:val="24"/>
              </w:rPr>
              <w:t>Total em UPFMT</w:t>
            </w:r>
          </w:p>
        </w:tc>
      </w:tr>
      <w:tr w:rsidR="00232D8F" w:rsidRPr="00A84E62" w:rsidTr="00A84E62">
        <w:tc>
          <w:tcPr>
            <w:tcW w:w="1413" w:type="dxa"/>
            <w:shd w:val="clear" w:color="auto" w:fill="auto"/>
          </w:tcPr>
          <w:p w:rsidR="00232D8F" w:rsidRPr="00A84E62" w:rsidRDefault="00232D8F" w:rsidP="00A84E6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84E62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  <w:tc>
          <w:tcPr>
            <w:tcW w:w="5103" w:type="dxa"/>
            <w:shd w:val="clear" w:color="auto" w:fill="auto"/>
          </w:tcPr>
          <w:p w:rsidR="00232D8F" w:rsidRPr="00A84E62" w:rsidRDefault="00232D8F" w:rsidP="00A84E6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84E62">
              <w:rPr>
                <w:rFonts w:ascii="Book Antiqua" w:hAnsi="Book Antiqua"/>
                <w:sz w:val="24"/>
                <w:szCs w:val="24"/>
              </w:rPr>
              <w:t>Emissão de certidões diversas ou de declaração de dispensa de licenciamento</w:t>
            </w:r>
          </w:p>
        </w:tc>
        <w:tc>
          <w:tcPr>
            <w:tcW w:w="1978" w:type="dxa"/>
            <w:shd w:val="clear" w:color="auto" w:fill="auto"/>
          </w:tcPr>
          <w:p w:rsidR="00232D8F" w:rsidRPr="00A84E62" w:rsidRDefault="00232D8F" w:rsidP="00A84E6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84E62">
              <w:rPr>
                <w:rFonts w:ascii="Book Antiqua" w:hAnsi="Book Antiqua"/>
                <w:sz w:val="24"/>
                <w:szCs w:val="24"/>
              </w:rPr>
              <w:t>0,65</w:t>
            </w:r>
          </w:p>
        </w:tc>
      </w:tr>
      <w:tr w:rsidR="00232D8F" w:rsidRPr="00A84E62" w:rsidTr="00A84E62">
        <w:tc>
          <w:tcPr>
            <w:tcW w:w="1413" w:type="dxa"/>
            <w:shd w:val="clear" w:color="auto" w:fill="auto"/>
          </w:tcPr>
          <w:p w:rsidR="00232D8F" w:rsidRPr="00A84E62" w:rsidRDefault="00232D8F" w:rsidP="00A84E6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84E62">
              <w:rPr>
                <w:rFonts w:ascii="Book Antiqua" w:hAnsi="Book Antiqua"/>
                <w:sz w:val="24"/>
                <w:szCs w:val="24"/>
              </w:rPr>
              <w:t>02</w:t>
            </w:r>
          </w:p>
        </w:tc>
        <w:tc>
          <w:tcPr>
            <w:tcW w:w="5103" w:type="dxa"/>
            <w:shd w:val="clear" w:color="auto" w:fill="auto"/>
          </w:tcPr>
          <w:p w:rsidR="00232D8F" w:rsidRPr="00A84E62" w:rsidRDefault="00232D8F" w:rsidP="00A84E6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84E62">
              <w:rPr>
                <w:rFonts w:ascii="Book Antiqua" w:hAnsi="Book Antiqua"/>
                <w:sz w:val="24"/>
                <w:szCs w:val="24"/>
              </w:rPr>
              <w:t xml:space="preserve">Emissão de segunda via de licenças </w:t>
            </w:r>
          </w:p>
        </w:tc>
        <w:tc>
          <w:tcPr>
            <w:tcW w:w="1978" w:type="dxa"/>
            <w:shd w:val="clear" w:color="auto" w:fill="auto"/>
          </w:tcPr>
          <w:p w:rsidR="00232D8F" w:rsidRPr="00A84E62" w:rsidRDefault="00232D8F" w:rsidP="00A84E6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84E62">
              <w:rPr>
                <w:rFonts w:ascii="Book Antiqua" w:hAnsi="Book Antiqua"/>
                <w:sz w:val="24"/>
                <w:szCs w:val="24"/>
              </w:rPr>
              <w:t>0,65</w:t>
            </w:r>
          </w:p>
        </w:tc>
      </w:tr>
      <w:tr w:rsidR="00232D8F" w:rsidRPr="00A84E62" w:rsidTr="00A84E62">
        <w:tc>
          <w:tcPr>
            <w:tcW w:w="1413" w:type="dxa"/>
            <w:shd w:val="clear" w:color="auto" w:fill="auto"/>
          </w:tcPr>
          <w:p w:rsidR="00232D8F" w:rsidRPr="00A84E62" w:rsidRDefault="00232D8F" w:rsidP="00A84E6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84E62">
              <w:rPr>
                <w:rFonts w:ascii="Book Antiqua" w:hAnsi="Book Antiqua"/>
                <w:sz w:val="24"/>
                <w:szCs w:val="24"/>
              </w:rPr>
              <w:t>03</w:t>
            </w:r>
          </w:p>
        </w:tc>
        <w:tc>
          <w:tcPr>
            <w:tcW w:w="5103" w:type="dxa"/>
            <w:shd w:val="clear" w:color="auto" w:fill="auto"/>
          </w:tcPr>
          <w:p w:rsidR="00232D8F" w:rsidRPr="00A84E62" w:rsidRDefault="00232D8F" w:rsidP="00A84E6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84E62">
              <w:rPr>
                <w:rFonts w:ascii="Book Antiqua" w:hAnsi="Book Antiqua"/>
                <w:sz w:val="24"/>
                <w:szCs w:val="24"/>
              </w:rPr>
              <w:t>Alteração Cadastral</w:t>
            </w:r>
          </w:p>
        </w:tc>
        <w:tc>
          <w:tcPr>
            <w:tcW w:w="1978" w:type="dxa"/>
            <w:shd w:val="clear" w:color="auto" w:fill="auto"/>
          </w:tcPr>
          <w:p w:rsidR="00232D8F" w:rsidRPr="00A84E62" w:rsidRDefault="00232D8F" w:rsidP="00A84E6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84E62">
              <w:rPr>
                <w:rFonts w:ascii="Book Antiqua" w:hAnsi="Book Antiqua"/>
                <w:sz w:val="24"/>
                <w:szCs w:val="24"/>
              </w:rPr>
              <w:t>0,65</w:t>
            </w:r>
          </w:p>
        </w:tc>
      </w:tr>
      <w:tr w:rsidR="00232D8F" w:rsidRPr="00A84E62" w:rsidTr="00A84E62">
        <w:tc>
          <w:tcPr>
            <w:tcW w:w="1413" w:type="dxa"/>
            <w:shd w:val="clear" w:color="auto" w:fill="auto"/>
          </w:tcPr>
          <w:p w:rsidR="00232D8F" w:rsidRPr="00A84E62" w:rsidRDefault="00232D8F" w:rsidP="00A84E6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32D8F" w:rsidRPr="00A84E62" w:rsidRDefault="00232D8F" w:rsidP="00A84E6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232D8F" w:rsidRPr="00A84E62" w:rsidRDefault="00232D8F" w:rsidP="00A84E6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2D8F" w:rsidRPr="00A84E62" w:rsidTr="00A84E62">
        <w:tc>
          <w:tcPr>
            <w:tcW w:w="1413" w:type="dxa"/>
            <w:shd w:val="clear" w:color="auto" w:fill="auto"/>
          </w:tcPr>
          <w:p w:rsidR="00232D8F" w:rsidRPr="00A84E62" w:rsidRDefault="00232D8F" w:rsidP="00A84E6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32D8F" w:rsidRPr="00A84E62" w:rsidRDefault="00232D8F" w:rsidP="00A84E6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232D8F" w:rsidRPr="00A84E62" w:rsidRDefault="00232D8F" w:rsidP="00A84E6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32D8F" w:rsidRPr="00A84E62" w:rsidRDefault="00232D8F" w:rsidP="00347130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A84E62">
        <w:rPr>
          <w:rFonts w:ascii="Book Antiqua" w:hAnsi="Book Antiqua"/>
          <w:sz w:val="24"/>
          <w:szCs w:val="24"/>
        </w:rPr>
        <w:tab/>
      </w:r>
    </w:p>
    <w:p w:rsidR="00232D8F" w:rsidRPr="00A84E62" w:rsidRDefault="00232D8F" w:rsidP="00232D8F">
      <w:pPr>
        <w:shd w:val="clear" w:color="00FF00" w:fill="auto"/>
        <w:jc w:val="center"/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rPr>
          <w:rFonts w:ascii="Book Antiqua" w:hAnsi="Book Antiqua"/>
          <w:sz w:val="24"/>
          <w:szCs w:val="24"/>
        </w:rPr>
      </w:pPr>
    </w:p>
    <w:p w:rsidR="00232D8F" w:rsidRPr="00A84E62" w:rsidRDefault="00232D8F" w:rsidP="00232D8F">
      <w:pPr>
        <w:rPr>
          <w:rFonts w:ascii="Book Antiqua" w:hAnsi="Book Antiqua"/>
          <w:sz w:val="24"/>
          <w:szCs w:val="24"/>
        </w:rPr>
      </w:pPr>
    </w:p>
    <w:p w:rsidR="00D22F8B" w:rsidRPr="00A84E62" w:rsidRDefault="00D22F8B">
      <w:pPr>
        <w:rPr>
          <w:rFonts w:ascii="Book Antiqua" w:hAnsi="Book Antiqua"/>
          <w:sz w:val="24"/>
          <w:szCs w:val="24"/>
        </w:rPr>
      </w:pPr>
    </w:p>
    <w:sectPr w:rsidR="00D22F8B" w:rsidRPr="00A84E62" w:rsidSect="00C16B30">
      <w:footerReference w:type="even" r:id="rId7"/>
      <w:footerReference w:type="default" r:id="rId8"/>
      <w:pgSz w:w="11907" w:h="16840" w:code="9"/>
      <w:pgMar w:top="2552" w:right="1275" w:bottom="851" w:left="1843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452" w:rsidRDefault="00664452" w:rsidP="00232D8F">
      <w:r>
        <w:separator/>
      </w:r>
    </w:p>
  </w:endnote>
  <w:endnote w:type="continuationSeparator" w:id="0">
    <w:p w:rsidR="00664452" w:rsidRDefault="00664452" w:rsidP="0023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CC" w:rsidRDefault="000762B8" w:rsidP="00457BCC">
    <w:pPr>
      <w:pStyle w:val="Rodap"/>
      <w:framePr w:wrap="around" w:vAnchor="text" w:hAnchor="margin" w:xAlign="right" w:y="1"/>
      <w:rPr>
        <w:rStyle w:val="Nmerodepgina"/>
        <w:rFonts w:eastAsia="HG Mincho Light J"/>
      </w:rPr>
    </w:pPr>
    <w:r>
      <w:rPr>
        <w:rStyle w:val="Nmerodepgina"/>
        <w:rFonts w:eastAsia="HG Mincho Light J"/>
      </w:rPr>
      <w:fldChar w:fldCharType="begin"/>
    </w:r>
    <w:r>
      <w:rPr>
        <w:rStyle w:val="Nmerodepgina"/>
        <w:rFonts w:eastAsia="HG Mincho Light J"/>
      </w:rPr>
      <w:instrText xml:space="preserve">PAGE  </w:instrText>
    </w:r>
    <w:r>
      <w:rPr>
        <w:rStyle w:val="Nmerodepgina"/>
        <w:rFonts w:eastAsia="HG Mincho Light J"/>
      </w:rPr>
      <w:fldChar w:fldCharType="end"/>
    </w:r>
  </w:p>
  <w:p w:rsidR="00457BCC" w:rsidRDefault="00457BCC" w:rsidP="00457BC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CC" w:rsidRDefault="000762B8" w:rsidP="00457BCC">
    <w:pPr>
      <w:pStyle w:val="Rodap"/>
      <w:framePr w:wrap="around" w:vAnchor="text" w:hAnchor="margin" w:xAlign="right" w:y="1"/>
      <w:rPr>
        <w:rStyle w:val="Nmerodepgina"/>
        <w:rFonts w:eastAsia="HG Mincho Light J"/>
      </w:rPr>
    </w:pPr>
    <w:r>
      <w:rPr>
        <w:rStyle w:val="Nmerodepgina"/>
        <w:rFonts w:eastAsia="HG Mincho Light J"/>
      </w:rPr>
      <w:fldChar w:fldCharType="begin"/>
    </w:r>
    <w:r>
      <w:rPr>
        <w:rStyle w:val="Nmerodepgina"/>
        <w:rFonts w:eastAsia="HG Mincho Light J"/>
      </w:rPr>
      <w:instrText xml:space="preserve">PAGE  </w:instrText>
    </w:r>
    <w:r>
      <w:rPr>
        <w:rStyle w:val="Nmerodepgina"/>
        <w:rFonts w:eastAsia="HG Mincho Light J"/>
      </w:rPr>
      <w:fldChar w:fldCharType="separate"/>
    </w:r>
    <w:r w:rsidR="00D62AA1">
      <w:rPr>
        <w:rStyle w:val="Nmerodepgina"/>
        <w:rFonts w:eastAsia="HG Mincho Light J"/>
        <w:noProof/>
      </w:rPr>
      <w:t>7</w:t>
    </w:r>
    <w:r>
      <w:rPr>
        <w:rStyle w:val="Nmerodepgina"/>
        <w:rFonts w:eastAsia="HG Mincho Light J"/>
      </w:rPr>
      <w:fldChar w:fldCharType="end"/>
    </w:r>
  </w:p>
  <w:p w:rsidR="00457BCC" w:rsidRDefault="00457B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452" w:rsidRDefault="00664452" w:rsidP="00232D8F">
      <w:r>
        <w:separator/>
      </w:r>
    </w:p>
  </w:footnote>
  <w:footnote w:type="continuationSeparator" w:id="0">
    <w:p w:rsidR="00664452" w:rsidRDefault="00664452" w:rsidP="00232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Recuodecorpodetexto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8C"/>
    <w:rsid w:val="000762B8"/>
    <w:rsid w:val="000E1D4A"/>
    <w:rsid w:val="001457A5"/>
    <w:rsid w:val="001C3F73"/>
    <w:rsid w:val="00232D8F"/>
    <w:rsid w:val="00252524"/>
    <w:rsid w:val="002A015E"/>
    <w:rsid w:val="00347130"/>
    <w:rsid w:val="00365A8C"/>
    <w:rsid w:val="00383550"/>
    <w:rsid w:val="004555F4"/>
    <w:rsid w:val="00457BCC"/>
    <w:rsid w:val="00476C85"/>
    <w:rsid w:val="0050539E"/>
    <w:rsid w:val="00527807"/>
    <w:rsid w:val="00664452"/>
    <w:rsid w:val="006C142F"/>
    <w:rsid w:val="0074402F"/>
    <w:rsid w:val="00784A43"/>
    <w:rsid w:val="00792218"/>
    <w:rsid w:val="007A295A"/>
    <w:rsid w:val="008D7C69"/>
    <w:rsid w:val="00966AD1"/>
    <w:rsid w:val="00A0372F"/>
    <w:rsid w:val="00A57009"/>
    <w:rsid w:val="00A84E62"/>
    <w:rsid w:val="00AD6EB5"/>
    <w:rsid w:val="00B23B73"/>
    <w:rsid w:val="00B939C1"/>
    <w:rsid w:val="00C16B30"/>
    <w:rsid w:val="00C30A3B"/>
    <w:rsid w:val="00CA7653"/>
    <w:rsid w:val="00CC6449"/>
    <w:rsid w:val="00D22F8B"/>
    <w:rsid w:val="00D62AA1"/>
    <w:rsid w:val="00D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01D35-95CF-4789-8952-08F642ED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D8F"/>
    <w:rPr>
      <w:rFonts w:ascii="Times New Roman" w:eastAsia="Times New Roman" w:hAnsi="Times New Roman"/>
      <w:sz w:val="28"/>
    </w:rPr>
  </w:style>
  <w:style w:type="paragraph" w:styleId="Ttulo7">
    <w:name w:val="heading 7"/>
    <w:basedOn w:val="Normal"/>
    <w:next w:val="Normal"/>
    <w:link w:val="Ttulo7Char"/>
    <w:qFormat/>
    <w:rsid w:val="00232D8F"/>
    <w:pPr>
      <w:keepNext/>
      <w:shd w:val="clear" w:color="00FF00" w:fill="auto"/>
      <w:jc w:val="center"/>
      <w:outlineLvl w:val="6"/>
    </w:pPr>
    <w:rPr>
      <w:rFonts w:ascii="Tahoma" w:hAnsi="Tahoma" w:cs="Tahoma"/>
      <w:b/>
      <w:sz w:val="20"/>
    </w:rPr>
  </w:style>
  <w:style w:type="paragraph" w:styleId="Ttulo8">
    <w:name w:val="heading 8"/>
    <w:basedOn w:val="Normal"/>
    <w:next w:val="Normal"/>
    <w:link w:val="Ttulo8Char"/>
    <w:qFormat/>
    <w:rsid w:val="00232D8F"/>
    <w:pPr>
      <w:keepNext/>
      <w:shd w:val="clear" w:color="00FF00" w:fill="auto"/>
      <w:jc w:val="center"/>
      <w:outlineLvl w:val="7"/>
    </w:pPr>
    <w:rPr>
      <w:rFonts w:ascii="Tahoma" w:hAnsi="Tahoma" w:cs="Tahom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link w:val="Ttulo7"/>
    <w:rsid w:val="00232D8F"/>
    <w:rPr>
      <w:rFonts w:ascii="Tahoma" w:eastAsia="Times New Roman" w:hAnsi="Tahoma" w:cs="Tahoma"/>
      <w:b/>
      <w:sz w:val="20"/>
      <w:szCs w:val="20"/>
      <w:shd w:val="clear" w:color="00FF00" w:fill="auto"/>
      <w:lang w:eastAsia="pt-BR"/>
    </w:rPr>
  </w:style>
  <w:style w:type="character" w:customStyle="1" w:styleId="Ttulo8Char">
    <w:name w:val="Título 8 Char"/>
    <w:link w:val="Ttulo8"/>
    <w:rsid w:val="00232D8F"/>
    <w:rPr>
      <w:rFonts w:ascii="Tahoma" w:eastAsia="Times New Roman" w:hAnsi="Tahoma" w:cs="Tahoma"/>
      <w:b/>
      <w:sz w:val="24"/>
      <w:szCs w:val="20"/>
      <w:shd w:val="clear" w:color="00FF00" w:fill="auto"/>
      <w:lang w:eastAsia="pt-BR"/>
    </w:rPr>
  </w:style>
  <w:style w:type="paragraph" w:styleId="Cabealho">
    <w:name w:val="header"/>
    <w:basedOn w:val="Normal"/>
    <w:link w:val="CabealhoChar"/>
    <w:rsid w:val="00232D8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232D8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232D8F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232D8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232D8F"/>
    <w:pPr>
      <w:jc w:val="center"/>
    </w:pPr>
    <w:rPr>
      <w:b/>
    </w:rPr>
  </w:style>
  <w:style w:type="character" w:customStyle="1" w:styleId="TtuloChar">
    <w:name w:val="Título Char"/>
    <w:link w:val="Ttulo"/>
    <w:rsid w:val="00232D8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Hyperlink">
    <w:name w:val="Hyperlink"/>
    <w:rsid w:val="00232D8F"/>
    <w:rPr>
      <w:color w:val="0000FF"/>
      <w:u w:val="single"/>
    </w:rPr>
  </w:style>
  <w:style w:type="character" w:styleId="Nmerodepgina">
    <w:name w:val="page number"/>
    <w:basedOn w:val="Fontepargpadro"/>
    <w:rsid w:val="00232D8F"/>
  </w:style>
  <w:style w:type="paragraph" w:styleId="Recuodecorpodetexto">
    <w:name w:val="Body Text Indent"/>
    <w:basedOn w:val="Normal"/>
    <w:link w:val="RecuodecorpodetextoChar"/>
    <w:rsid w:val="00232D8F"/>
    <w:pPr>
      <w:widowControl w:val="0"/>
      <w:numPr>
        <w:numId w:val="1"/>
      </w:numPr>
      <w:suppressAutoHyphens/>
      <w:spacing w:line="340" w:lineRule="exact"/>
      <w:ind w:firstLine="708"/>
      <w:jc w:val="both"/>
    </w:pPr>
    <w:rPr>
      <w:rFonts w:ascii="Thorndale" w:eastAsia="HG Mincho Light J" w:hAnsi="Thorndale"/>
      <w:color w:val="000000"/>
      <w:szCs w:val="24"/>
      <w:lang w:val="pt-PT" w:eastAsia="en-US"/>
    </w:rPr>
  </w:style>
  <w:style w:type="character" w:customStyle="1" w:styleId="RecuodecorpodetextoChar">
    <w:name w:val="Recuo de corpo de texto Char"/>
    <w:link w:val="Recuodecorpodetexto"/>
    <w:rsid w:val="00232D8F"/>
    <w:rPr>
      <w:rFonts w:ascii="Thorndale" w:eastAsia="HG Mincho Light J" w:hAnsi="Thorndale" w:cs="Times New Roman"/>
      <w:color w:val="000000"/>
      <w:sz w:val="28"/>
      <w:szCs w:val="24"/>
      <w:lang w:val="pt-PT"/>
    </w:rPr>
  </w:style>
  <w:style w:type="table" w:styleId="Tabelacomgrade">
    <w:name w:val="Table Grid"/>
    <w:basedOn w:val="Tabelanormal"/>
    <w:uiPriority w:val="39"/>
    <w:rsid w:val="00232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6A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66AD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quivos%20do%20Usu&#225;rio\Desktop\DOC.%20ADM%202017\PROJETO%20DE%20LEI%20CAMARA%202017\Projeto%20de%20Lei%2019%20(TAXA%20LICEN&#199;A%20AMBIENTAL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Projeto de Lei 19 (TAXA LICENÇA AMBIENTAL)</Template>
  <TotalTime>0</TotalTime>
  <Pages>8</Pages>
  <Words>2047</Words>
  <Characters>11060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</dc:creator>
  <cp:lastModifiedBy>Usuário do Windows</cp:lastModifiedBy>
  <cp:revision>2</cp:revision>
  <cp:lastPrinted>2017-08-23T14:49:00Z</cp:lastPrinted>
  <dcterms:created xsi:type="dcterms:W3CDTF">2018-08-10T12:30:00Z</dcterms:created>
  <dcterms:modified xsi:type="dcterms:W3CDTF">2018-08-10T12:30:00Z</dcterms:modified>
</cp:coreProperties>
</file>